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576446BB" w:rsidR="001C1787" w:rsidRPr="006B58B3" w:rsidRDefault="008B4C48" w:rsidP="001C1787">
      <w:pPr>
        <w:keepNext/>
        <w:keepLines/>
        <w:spacing w:after="0" w:line="240" w:lineRule="auto"/>
        <w:jc w:val="center"/>
        <w:outlineLvl w:val="0"/>
        <w:rPr>
          <w:rFonts w:eastAsia="Times New Roman"/>
          <w:b/>
          <w:bCs/>
          <w:color w:val="122926"/>
          <w:sz w:val="44"/>
          <w:szCs w:val="28"/>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74334F">
        <w:rPr>
          <w:rFonts w:eastAsia="Times New Roman"/>
          <w:b/>
          <w:bCs/>
          <w:noProof/>
          <w:color w:val="122926"/>
          <w:sz w:val="44"/>
          <w:szCs w:val="44"/>
        </w:rPr>
        <w:t>Repertory Theatre</w:t>
      </w:r>
      <w:r w:rsidR="006B58B3" w:rsidRPr="006B58B3">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4FB4871E"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BE55A6">
        <w:rPr>
          <w:rFonts w:eastAsia="Times New Roman"/>
          <w:bCs/>
          <w:noProof/>
          <w:color w:val="122926"/>
          <w:sz w:val="28"/>
          <w:szCs w:val="28"/>
        </w:rPr>
        <w:t>June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00F4539D" w:rsidR="001C1787" w:rsidRDefault="001C1787" w:rsidP="001C1787">
      <w:pPr>
        <w:spacing w:line="240" w:lineRule="auto"/>
      </w:pPr>
      <w:r>
        <w:t>Based on all available data, th</w:t>
      </w:r>
      <w:r w:rsidR="00BE55A6">
        <w:t xml:space="preserve">ere appears to be an </w:t>
      </w:r>
      <w:r>
        <w:t xml:space="preserve">undersupply of </w:t>
      </w:r>
      <w:r w:rsidR="00D52482" w:rsidRPr="00D52482">
        <w:t>Repertory Theatre</w:t>
      </w:r>
      <w:r>
        <w:t xml:space="preserve"> workers compared to the demand for this cluster of occupations in the Bay region and in the </w:t>
      </w:r>
      <w:r w:rsidR="0074334F">
        <w:t>North Bay</w:t>
      </w:r>
      <w:r>
        <w:t xml:space="preserve"> sub-region </w:t>
      </w:r>
      <w:r w:rsidRPr="00D52482">
        <w:t>(</w:t>
      </w:r>
      <w:r w:rsidR="00F034F6" w:rsidRPr="00D52482">
        <w:t>Marin, Napa, Solano, and Sonoma Counties</w:t>
      </w:r>
      <w:r w:rsidRPr="00D52482">
        <w:t xml:space="preserve">). The annual gap is about </w:t>
      </w:r>
      <w:r w:rsidR="00D52482" w:rsidRPr="00D52482">
        <w:t xml:space="preserve">955 </w:t>
      </w:r>
      <w:r w:rsidRPr="00D52482">
        <w:t xml:space="preserve">students annually in the Bay region and </w:t>
      </w:r>
      <w:r w:rsidR="00D52482" w:rsidRPr="00D52482">
        <w:t>157</w:t>
      </w:r>
      <w:r w:rsidRPr="00D52482">
        <w:t xml:space="preserve"> in the </w:t>
      </w:r>
      <w:r w:rsidR="0074334F" w:rsidRPr="00D52482">
        <w:t>North Bay</w:t>
      </w:r>
      <w:r w:rsidRPr="00D52482">
        <w:t>.</w:t>
      </w:r>
    </w:p>
    <w:p w14:paraId="029461D0" w14:textId="73C546D1" w:rsidR="001C1787" w:rsidRDefault="001C1787" w:rsidP="001C1787">
      <w:pPr>
        <w:spacing w:line="240" w:lineRule="auto"/>
      </w:pPr>
      <w:r>
        <w:t xml:space="preserve">This report also provides student outcomes data on employment and earnings for programs on TOP </w:t>
      </w:r>
      <w:r w:rsidR="003766E6">
        <w:t xml:space="preserve">Code </w:t>
      </w:r>
      <w:r w:rsidR="0074334F">
        <w:rPr>
          <w:color w:val="auto"/>
        </w:rPr>
        <w:t>1006</w:t>
      </w:r>
      <w:r w:rsidR="003766E6">
        <w:rPr>
          <w:color w:val="auto"/>
        </w:rPr>
        <w:t>.</w:t>
      </w:r>
      <w:r w:rsidR="0074334F">
        <w:rPr>
          <w:color w:val="auto"/>
        </w:rPr>
        <w:t>00 - Technical Theater</w:t>
      </w:r>
      <w:r w:rsidRPr="003E5F52">
        <w:rPr>
          <w:color w:val="auto"/>
        </w:rPr>
        <w:t xml:space="preserve"> </w:t>
      </w:r>
      <w:r>
        <w:t xml:space="preserve">in the state and region. It is recommended that this data be reviewed to better understand how outcomes for </w:t>
      </w:r>
      <w:r w:rsidR="003C60B4">
        <w:t xml:space="preserve">Santa Rosa </w:t>
      </w:r>
      <w:r w:rsidR="003766E6">
        <w:t xml:space="preserve">Junior College </w:t>
      </w:r>
      <w:r w:rsidR="003271C0">
        <w:t xml:space="preserve">(SJRC) </w:t>
      </w:r>
      <w:r w:rsidR="003C60B4">
        <w:t>students</w:t>
      </w:r>
      <w:r>
        <w:t xml:space="preserve"> taking courses on this TOP code compare to potentially similar programs at colleges in the state and region, as well as to outcomes across all CTE programs at </w:t>
      </w:r>
      <w:r w:rsidR="003271C0">
        <w:t>SJRC</w:t>
      </w:r>
      <w:r>
        <w:t xml:space="preserve"> and in the region. </w:t>
      </w:r>
    </w:p>
    <w:p w14:paraId="117921BC" w14:textId="77777777" w:rsidR="001C1787" w:rsidRDefault="001C1787" w:rsidP="001C1787">
      <w:pPr>
        <w:pStyle w:val="Heading1"/>
        <w:spacing w:before="360"/>
      </w:pPr>
      <w:r>
        <w:t>Introduction</w:t>
      </w:r>
    </w:p>
    <w:p w14:paraId="189B68A4" w14:textId="189C06C5" w:rsidR="00ED418B" w:rsidRDefault="001C1787" w:rsidP="00ED418B">
      <w:pPr>
        <w:spacing w:after="60" w:line="240" w:lineRule="auto"/>
      </w:pPr>
      <w:r>
        <w:t xml:space="preserve">This report profiles </w:t>
      </w:r>
      <w:r w:rsidR="0074334F">
        <w:t>Repertory Theatre</w:t>
      </w:r>
      <w:r>
        <w:t xml:space="preserve"> Occupations in the 12 county Bay region and in the </w:t>
      </w:r>
      <w:r w:rsidR="0074334F">
        <w:t>North Bay</w:t>
      </w:r>
      <w:r>
        <w:t xml:space="preserve"> sub-region</w:t>
      </w:r>
      <w:r w:rsidRPr="0001257F">
        <w:t xml:space="preserve"> </w:t>
      </w:r>
      <w:r>
        <w:t xml:space="preserve">for </w:t>
      </w:r>
      <w:r w:rsidR="00ED418B">
        <w:t>a new program</w:t>
      </w:r>
      <w:r>
        <w:t xml:space="preserve"> at </w:t>
      </w:r>
      <w:r w:rsidR="003271C0">
        <w:t xml:space="preserve">Santa Rosa Junior </w:t>
      </w:r>
      <w:r w:rsidR="007F7D89">
        <w:t>College</w:t>
      </w:r>
      <w:r w:rsidR="0014376B">
        <w:t>.</w:t>
      </w:r>
      <w:r w:rsidR="00C30004">
        <w:t xml:space="preserve"> </w:t>
      </w:r>
      <w:r w:rsidR="003271C0">
        <w:t xml:space="preserve">Please note that </w:t>
      </w:r>
      <w:r w:rsidR="003766E6">
        <w:t>CO</w:t>
      </w:r>
      <w:r w:rsidR="003657F7">
        <w:t xml:space="preserve">E decided not to include General and Operations Managers (SOC 11-1021) in the occupational cluster since this </w:t>
      </w:r>
      <w:r w:rsidR="00124FCB">
        <w:t xml:space="preserve">occupation </w:t>
      </w:r>
      <w:r w:rsidR="003657F7">
        <w:t>code is very broad and usually selected for occupations aligned to general busin</w:t>
      </w:r>
      <w:r w:rsidR="003766E6">
        <w:t xml:space="preserve">ess programs. </w:t>
      </w:r>
      <w:r w:rsidR="00124FCB">
        <w:t>In addition, the demand for this</w:t>
      </w:r>
      <w:r w:rsidR="003766E6">
        <w:t xml:space="preserve"> </w:t>
      </w:r>
      <w:r w:rsidR="003657F7">
        <w:t xml:space="preserve">SOC code would dwarf the results of the other </w:t>
      </w:r>
      <w:r w:rsidR="00124FCB">
        <w:t xml:space="preserve">four other </w:t>
      </w:r>
      <w:r w:rsidR="003657F7">
        <w:t>SOC codes selected</w:t>
      </w:r>
      <w:r w:rsidR="00124FCB">
        <w:t>,</w:t>
      </w:r>
      <w:r w:rsidR="003657F7">
        <w:t xml:space="preserve"> </w:t>
      </w:r>
      <w:r w:rsidR="003271C0">
        <w:t>which are more in alignment with t</w:t>
      </w:r>
      <w:r w:rsidR="00124FCB">
        <w:t>he program and TOP code selected</w:t>
      </w:r>
      <w:bookmarkStart w:id="1" w:name="_GoBack"/>
      <w:bookmarkEnd w:id="1"/>
      <w:r w:rsidR="003271C0">
        <w:t>.</w:t>
      </w:r>
    </w:p>
    <w:tbl>
      <w:tblPr>
        <w:tblW w:w="10224" w:type="dxa"/>
        <w:tblLook w:val="04A0" w:firstRow="1" w:lastRow="0" w:firstColumn="1" w:lastColumn="0" w:noHBand="0" w:noVBand="1"/>
      </w:tblPr>
      <w:tblGrid>
        <w:gridCol w:w="10224"/>
      </w:tblGrid>
      <w:tr w:rsidR="00ED418B" w:rsidRPr="00ED418B" w14:paraId="133B9DAB" w14:textId="77777777" w:rsidTr="00ED418B">
        <w:trPr>
          <w:trHeight w:val="300"/>
        </w:trPr>
        <w:tc>
          <w:tcPr>
            <w:tcW w:w="10224" w:type="dxa"/>
            <w:tcBorders>
              <w:top w:val="nil"/>
              <w:left w:val="nil"/>
              <w:bottom w:val="nil"/>
              <w:right w:val="nil"/>
            </w:tcBorders>
            <w:shd w:val="clear" w:color="auto" w:fill="auto"/>
            <w:noWrap/>
            <w:vAlign w:val="center"/>
            <w:hideMark/>
          </w:tcPr>
          <w:p w14:paraId="4A5753EE" w14:textId="77777777" w:rsidR="00ED418B" w:rsidRPr="00ED418B" w:rsidRDefault="00ED418B" w:rsidP="00ED418B">
            <w:pPr>
              <w:pStyle w:val="ListParagraph"/>
              <w:numPr>
                <w:ilvl w:val="0"/>
                <w:numId w:val="5"/>
              </w:numPr>
              <w:spacing w:after="0" w:line="240" w:lineRule="auto"/>
              <w:ind w:left="288" w:hanging="288"/>
              <w:rPr>
                <w:rFonts w:eastAsia="Times New Roman" w:cs="Calibri"/>
              </w:rPr>
            </w:pPr>
            <w:r w:rsidRPr="00ED418B">
              <w:rPr>
                <w:rFonts w:eastAsia="Symbol" w:cs="Symbol"/>
                <w:b/>
              </w:rPr>
              <w:t xml:space="preserve">Set and Exhibit Designers </w:t>
            </w:r>
            <w:r w:rsidRPr="006D50DF">
              <w:rPr>
                <w:rFonts w:eastAsia="Symbol" w:cs="Symbol"/>
                <w:b/>
              </w:rPr>
              <w:t>(</w:t>
            </w:r>
            <w:r w:rsidRPr="006D50DF">
              <w:rPr>
                <w:rFonts w:eastAsia="Times New Roman" w:cs="Calibri"/>
                <w:b/>
              </w:rPr>
              <w:t>SOC 27-1027):</w:t>
            </w:r>
            <w:r w:rsidRPr="00ED418B">
              <w:rPr>
                <w:rFonts w:eastAsia="Times New Roman" w:cs="Calibri"/>
              </w:rPr>
              <w:t xml:space="preserve"> Design special exhibits and movie, television, and theater sets.  May study scripts, confer with directors, and conduct research to determine appropriate architectural styles.</w:t>
            </w:r>
          </w:p>
        </w:tc>
      </w:tr>
      <w:tr w:rsidR="00ED418B" w:rsidRPr="00ED418B" w14:paraId="66899D3A"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711C522E"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Entry-Level Educational Requirement: Bachelor's degree</w:t>
            </w:r>
          </w:p>
        </w:tc>
      </w:tr>
      <w:tr w:rsidR="00ED418B" w:rsidRPr="00ED418B" w14:paraId="67C0E646"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4861B746"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Training Requirement: None</w:t>
            </w:r>
          </w:p>
        </w:tc>
      </w:tr>
      <w:tr w:rsidR="00ED418B" w:rsidRPr="00ED418B" w14:paraId="656206DB"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6E4EF035"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Percentage of Community College Award Holders or Some Postsecondary Coursework: 29%</w:t>
            </w:r>
          </w:p>
        </w:tc>
      </w:tr>
      <w:tr w:rsidR="00ED418B" w:rsidRPr="00ED418B" w14:paraId="363A5B8D" w14:textId="77777777" w:rsidTr="00ED418B">
        <w:trPr>
          <w:trHeight w:val="300"/>
        </w:trPr>
        <w:tc>
          <w:tcPr>
            <w:tcW w:w="10224" w:type="dxa"/>
            <w:tcBorders>
              <w:top w:val="nil"/>
              <w:left w:val="nil"/>
              <w:bottom w:val="nil"/>
              <w:right w:val="nil"/>
            </w:tcBorders>
            <w:shd w:val="clear" w:color="auto" w:fill="auto"/>
            <w:noWrap/>
            <w:vAlign w:val="bottom"/>
            <w:hideMark/>
          </w:tcPr>
          <w:p w14:paraId="7CADE515" w14:textId="77777777" w:rsidR="00ED418B" w:rsidRPr="00ED418B" w:rsidRDefault="00ED418B" w:rsidP="00ED418B">
            <w:pPr>
              <w:spacing w:after="0" w:line="240" w:lineRule="auto"/>
              <w:ind w:firstLineChars="700" w:firstLine="1540"/>
              <w:rPr>
                <w:rFonts w:eastAsia="Times New Roman" w:cs="Calibri"/>
                <w:i/>
                <w:iCs/>
              </w:rPr>
            </w:pPr>
          </w:p>
        </w:tc>
      </w:tr>
      <w:tr w:rsidR="00ED418B" w:rsidRPr="00ED418B" w14:paraId="1102C9F8" w14:textId="77777777" w:rsidTr="00ED418B">
        <w:trPr>
          <w:trHeight w:val="300"/>
        </w:trPr>
        <w:tc>
          <w:tcPr>
            <w:tcW w:w="10224" w:type="dxa"/>
            <w:tcBorders>
              <w:top w:val="nil"/>
              <w:left w:val="nil"/>
              <w:bottom w:val="nil"/>
              <w:right w:val="nil"/>
            </w:tcBorders>
            <w:shd w:val="clear" w:color="auto" w:fill="auto"/>
            <w:noWrap/>
            <w:vAlign w:val="center"/>
            <w:hideMark/>
          </w:tcPr>
          <w:p w14:paraId="77D7130D" w14:textId="77777777" w:rsidR="00ED418B" w:rsidRPr="00ED418B" w:rsidRDefault="00ED418B" w:rsidP="00ED418B">
            <w:pPr>
              <w:pStyle w:val="ListParagraph"/>
              <w:numPr>
                <w:ilvl w:val="0"/>
                <w:numId w:val="5"/>
              </w:numPr>
              <w:spacing w:after="0" w:line="240" w:lineRule="auto"/>
              <w:ind w:left="288" w:hanging="288"/>
              <w:rPr>
                <w:rFonts w:eastAsia="Times New Roman" w:cs="Calibri"/>
              </w:rPr>
            </w:pPr>
            <w:r w:rsidRPr="00ED418B">
              <w:rPr>
                <w:rFonts w:eastAsia="Symbol" w:cs="Symbol"/>
                <w:b/>
              </w:rPr>
              <w:t xml:space="preserve">Actors (SOC 27-2011): </w:t>
            </w:r>
            <w:r w:rsidRPr="00ED418B">
              <w:rPr>
                <w:rFonts w:eastAsia="Times New Roman" w:cs="Calibri"/>
              </w:rPr>
              <w:t>Play parts in stage, television, radio, video, motion picture productions, or other settings for entertainment, information, or instruction.  Interpret serious or comic role by speech, gesture, and body movement to entertain or inform audience.  May dance and sing.</w:t>
            </w:r>
          </w:p>
        </w:tc>
      </w:tr>
      <w:tr w:rsidR="00ED418B" w:rsidRPr="00ED418B" w14:paraId="443845FC"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330AE678"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Entry-Level Educational Requirement: Some college, no degree</w:t>
            </w:r>
          </w:p>
        </w:tc>
      </w:tr>
      <w:tr w:rsidR="00ED418B" w:rsidRPr="00ED418B" w14:paraId="183C0300"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3DE1BDD2"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Training Requirement: Long-term on-the-job training</w:t>
            </w:r>
          </w:p>
        </w:tc>
      </w:tr>
      <w:tr w:rsidR="00ED418B" w:rsidRPr="00ED418B" w14:paraId="62D4854D"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514BC515"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Percentage of Community College Award Holders or Some Postsecondary Coursework: 30%</w:t>
            </w:r>
          </w:p>
        </w:tc>
      </w:tr>
      <w:tr w:rsidR="00ED418B" w:rsidRPr="00ED418B" w14:paraId="4FEEF162" w14:textId="77777777" w:rsidTr="00ED418B">
        <w:trPr>
          <w:trHeight w:val="300"/>
        </w:trPr>
        <w:tc>
          <w:tcPr>
            <w:tcW w:w="10224" w:type="dxa"/>
            <w:tcBorders>
              <w:top w:val="nil"/>
              <w:left w:val="nil"/>
              <w:bottom w:val="nil"/>
              <w:right w:val="nil"/>
            </w:tcBorders>
            <w:shd w:val="clear" w:color="auto" w:fill="auto"/>
            <w:noWrap/>
            <w:vAlign w:val="bottom"/>
            <w:hideMark/>
          </w:tcPr>
          <w:p w14:paraId="0E0AD08A" w14:textId="77777777" w:rsidR="00ED418B" w:rsidRPr="00ED418B" w:rsidRDefault="00ED418B" w:rsidP="00ED418B">
            <w:pPr>
              <w:spacing w:after="0" w:line="240" w:lineRule="auto"/>
              <w:ind w:firstLineChars="700" w:firstLine="1540"/>
              <w:rPr>
                <w:rFonts w:eastAsia="Times New Roman" w:cs="Calibri"/>
                <w:i/>
                <w:iCs/>
              </w:rPr>
            </w:pPr>
          </w:p>
        </w:tc>
      </w:tr>
      <w:tr w:rsidR="00ED418B" w:rsidRPr="00ED418B" w14:paraId="05612EB1" w14:textId="77777777" w:rsidTr="00ED418B">
        <w:trPr>
          <w:trHeight w:val="300"/>
        </w:trPr>
        <w:tc>
          <w:tcPr>
            <w:tcW w:w="10224" w:type="dxa"/>
            <w:tcBorders>
              <w:top w:val="nil"/>
              <w:left w:val="nil"/>
              <w:bottom w:val="nil"/>
              <w:right w:val="nil"/>
            </w:tcBorders>
            <w:shd w:val="clear" w:color="auto" w:fill="auto"/>
            <w:noWrap/>
            <w:vAlign w:val="center"/>
            <w:hideMark/>
          </w:tcPr>
          <w:p w14:paraId="1CAF1FBC" w14:textId="77777777" w:rsidR="00ED418B" w:rsidRPr="00ED418B" w:rsidRDefault="00ED418B" w:rsidP="00ED418B">
            <w:pPr>
              <w:pStyle w:val="ListParagraph"/>
              <w:numPr>
                <w:ilvl w:val="0"/>
                <w:numId w:val="5"/>
              </w:numPr>
              <w:spacing w:after="0" w:line="240" w:lineRule="auto"/>
              <w:ind w:left="288" w:hanging="288"/>
              <w:rPr>
                <w:rFonts w:eastAsia="Times New Roman" w:cs="Calibri"/>
              </w:rPr>
            </w:pPr>
            <w:r w:rsidRPr="00ED418B">
              <w:rPr>
                <w:rFonts w:eastAsia="Symbol" w:cs="Symbol"/>
                <w:b/>
              </w:rPr>
              <w:t xml:space="preserve">Musicians and Singers (SOC </w:t>
            </w:r>
            <w:r w:rsidRPr="006D50DF">
              <w:rPr>
                <w:rFonts w:eastAsia="Times New Roman" w:cs="Calibri"/>
                <w:b/>
              </w:rPr>
              <w:t>27-2042):</w:t>
            </w:r>
            <w:r w:rsidRPr="00ED418B">
              <w:rPr>
                <w:rFonts w:eastAsia="Times New Roman" w:cs="Calibri"/>
              </w:rPr>
              <w:t xml:space="preserve"> Play one or more musical instruments or sing.  May perform on stage, for on-air broadcasting, or for sound or video recording. </w:t>
            </w:r>
          </w:p>
        </w:tc>
      </w:tr>
      <w:tr w:rsidR="00ED418B" w:rsidRPr="00ED418B" w14:paraId="133ACCF4"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7C48E309"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Entry-Level Educational Requirement: No formal educational credential</w:t>
            </w:r>
          </w:p>
        </w:tc>
      </w:tr>
      <w:tr w:rsidR="00ED418B" w:rsidRPr="00ED418B" w14:paraId="03452005"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51D569B5"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Training Requirement: Long-term on-the-job training</w:t>
            </w:r>
          </w:p>
        </w:tc>
      </w:tr>
      <w:tr w:rsidR="00ED418B" w:rsidRPr="00ED418B" w14:paraId="6951A624"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0DEA1C70"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Percentage of Community College Award Holders or Some Postsecondary Coursework: 25%</w:t>
            </w:r>
          </w:p>
        </w:tc>
      </w:tr>
      <w:tr w:rsidR="00ED418B" w:rsidRPr="00ED418B" w14:paraId="7B73E519" w14:textId="77777777" w:rsidTr="00ED418B">
        <w:trPr>
          <w:trHeight w:val="300"/>
        </w:trPr>
        <w:tc>
          <w:tcPr>
            <w:tcW w:w="10224" w:type="dxa"/>
            <w:tcBorders>
              <w:top w:val="nil"/>
              <w:left w:val="nil"/>
              <w:bottom w:val="nil"/>
              <w:right w:val="nil"/>
            </w:tcBorders>
            <w:shd w:val="clear" w:color="auto" w:fill="auto"/>
            <w:noWrap/>
            <w:vAlign w:val="bottom"/>
            <w:hideMark/>
          </w:tcPr>
          <w:p w14:paraId="7C5F9F6C" w14:textId="77777777" w:rsidR="00ED418B" w:rsidRPr="00ED418B" w:rsidRDefault="00ED418B" w:rsidP="00ED418B">
            <w:pPr>
              <w:spacing w:after="0" w:line="240" w:lineRule="auto"/>
              <w:ind w:firstLineChars="700" w:firstLine="1540"/>
              <w:rPr>
                <w:rFonts w:eastAsia="Times New Roman" w:cs="Calibri"/>
                <w:i/>
                <w:iCs/>
              </w:rPr>
            </w:pPr>
          </w:p>
        </w:tc>
      </w:tr>
      <w:tr w:rsidR="00ED418B" w:rsidRPr="00ED418B" w14:paraId="4277D638" w14:textId="77777777" w:rsidTr="00ED418B">
        <w:trPr>
          <w:trHeight w:val="300"/>
        </w:trPr>
        <w:tc>
          <w:tcPr>
            <w:tcW w:w="10224" w:type="dxa"/>
            <w:tcBorders>
              <w:top w:val="nil"/>
              <w:left w:val="nil"/>
              <w:bottom w:val="nil"/>
              <w:right w:val="nil"/>
            </w:tcBorders>
            <w:shd w:val="clear" w:color="auto" w:fill="auto"/>
            <w:noWrap/>
            <w:vAlign w:val="center"/>
            <w:hideMark/>
          </w:tcPr>
          <w:p w14:paraId="2828DB75" w14:textId="77777777" w:rsidR="00ED418B" w:rsidRPr="00ED418B" w:rsidRDefault="00ED418B" w:rsidP="00ED418B">
            <w:pPr>
              <w:pStyle w:val="ListParagraph"/>
              <w:numPr>
                <w:ilvl w:val="0"/>
                <w:numId w:val="5"/>
              </w:numPr>
              <w:spacing w:after="0" w:line="240" w:lineRule="auto"/>
              <w:ind w:left="288" w:hanging="288"/>
              <w:rPr>
                <w:rFonts w:eastAsia="Times New Roman" w:cs="Calibri"/>
              </w:rPr>
            </w:pPr>
            <w:r w:rsidRPr="00ED418B">
              <w:rPr>
                <w:rFonts w:eastAsia="Symbol" w:cs="Symbol"/>
                <w:b/>
              </w:rPr>
              <w:t>Costume Attendants (SOC 39-3092)</w:t>
            </w:r>
            <w:r w:rsidRPr="00ED418B">
              <w:rPr>
                <w:rFonts w:eastAsia="Times New Roman" w:cs="Calibri"/>
              </w:rPr>
              <w:t>: Select, fit, and take care of costumes for cast members, and aid entertainers.  May assist with multiple costume changes during performances.</w:t>
            </w:r>
          </w:p>
        </w:tc>
      </w:tr>
      <w:tr w:rsidR="00ED418B" w:rsidRPr="00ED418B" w14:paraId="6C45468C"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0A61FD76"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Entry-Level Educational Requirement: High school diploma or equivalent</w:t>
            </w:r>
          </w:p>
        </w:tc>
      </w:tr>
      <w:tr w:rsidR="00ED418B" w:rsidRPr="00ED418B" w14:paraId="5DEA341D"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38B048EB"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t>Training Requirement: Short-term on-the-job training</w:t>
            </w:r>
          </w:p>
        </w:tc>
      </w:tr>
      <w:tr w:rsidR="00ED418B" w:rsidRPr="00ED418B" w14:paraId="718E35B4" w14:textId="77777777" w:rsidTr="00ED418B">
        <w:trPr>
          <w:trHeight w:hRule="exact" w:val="259"/>
        </w:trPr>
        <w:tc>
          <w:tcPr>
            <w:tcW w:w="10224" w:type="dxa"/>
            <w:tcBorders>
              <w:top w:val="nil"/>
              <w:left w:val="nil"/>
              <w:bottom w:val="nil"/>
              <w:right w:val="nil"/>
            </w:tcBorders>
            <w:shd w:val="clear" w:color="auto" w:fill="auto"/>
            <w:noWrap/>
            <w:vAlign w:val="center"/>
            <w:hideMark/>
          </w:tcPr>
          <w:p w14:paraId="7CDE2714" w14:textId="77777777" w:rsidR="00ED418B" w:rsidRPr="00ED418B" w:rsidRDefault="00ED418B" w:rsidP="00ED418B">
            <w:pPr>
              <w:spacing w:after="0" w:line="240" w:lineRule="auto"/>
              <w:ind w:firstLineChars="300" w:firstLine="660"/>
              <w:rPr>
                <w:rFonts w:eastAsia="Times New Roman" w:cs="Calibri"/>
                <w:i/>
                <w:iCs/>
              </w:rPr>
            </w:pPr>
            <w:r w:rsidRPr="00ED418B">
              <w:rPr>
                <w:rFonts w:eastAsia="Times New Roman" w:cs="Calibri"/>
                <w:i/>
                <w:iCs/>
              </w:rPr>
              <w:lastRenderedPageBreak/>
              <w:t>Percentage of Community College Award Holders or Some Postsecondary Coursework: 37%</w:t>
            </w:r>
          </w:p>
        </w:tc>
      </w:tr>
    </w:tbl>
    <w:p w14:paraId="7E7E533A" w14:textId="3BFCB113" w:rsidR="00C769F9" w:rsidRDefault="00C769F9">
      <w:pPr>
        <w:rPr>
          <w:rFonts w:asciiTheme="majorHAnsi" w:eastAsiaTheme="majorEastAsia" w:hAnsiTheme="majorHAnsi" w:cstheme="majorBidi"/>
          <w:b/>
          <w:bCs/>
          <w:color w:val="122926" w:themeColor="accent1" w:themeShade="BF"/>
          <w:sz w:val="28"/>
          <w:szCs w:val="28"/>
        </w:rPr>
      </w:pPr>
    </w:p>
    <w:p w14:paraId="5DE9EECB" w14:textId="24CA4323" w:rsidR="006C313B" w:rsidRDefault="006C313B" w:rsidP="00481230">
      <w:pPr>
        <w:pStyle w:val="Heading1"/>
        <w:spacing w:before="360"/>
      </w:pPr>
      <w:r>
        <w:t>Occupational Demand</w:t>
      </w:r>
    </w:p>
    <w:p w14:paraId="101F7128" w14:textId="6AF1E9BF"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74334F">
        <w:rPr>
          <w:b/>
        </w:rPr>
        <w:t>Repertory Theatre</w:t>
      </w:r>
      <w:r w:rsidR="001C1787">
        <w:rPr>
          <w:b/>
        </w:rPr>
        <w:t xml:space="preserve"> Occupations</w:t>
      </w:r>
      <w:r w:rsidR="001C1787" w:rsidRPr="009B1BD3">
        <w:rPr>
          <w:b/>
        </w:rPr>
        <w:t xml:space="preserve"> </w:t>
      </w:r>
      <w:r w:rsidR="001C1787">
        <w:rPr>
          <w:b/>
        </w:rPr>
        <w:t>in Bay Region</w:t>
      </w:r>
    </w:p>
    <w:tbl>
      <w:tblPr>
        <w:tblW w:w="97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900"/>
        <w:gridCol w:w="900"/>
        <w:gridCol w:w="900"/>
        <w:gridCol w:w="900"/>
        <w:gridCol w:w="810"/>
        <w:gridCol w:w="900"/>
        <w:gridCol w:w="900"/>
      </w:tblGrid>
      <w:tr w:rsidR="003A26A0" w:rsidRPr="008409A0" w14:paraId="50290C24" w14:textId="77777777" w:rsidTr="005F25FD">
        <w:trPr>
          <w:trHeight w:val="737"/>
        </w:trPr>
        <w:tc>
          <w:tcPr>
            <w:tcW w:w="252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BC6A2A" w:rsidRPr="005E2EB4" w14:paraId="60244FB1" w14:textId="77777777" w:rsidTr="005F25FD">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544B4C92" w:rsidR="00BC6A2A" w:rsidRPr="00480ADB" w:rsidRDefault="00BC6A2A" w:rsidP="00BC6A2A">
            <w:pPr>
              <w:spacing w:after="0" w:line="240" w:lineRule="auto"/>
              <w:rPr>
                <w:rFonts w:asciiTheme="minorHAnsi" w:hAnsiTheme="minorHAnsi"/>
                <w:sz w:val="21"/>
                <w:szCs w:val="21"/>
              </w:rPr>
            </w:pPr>
            <w:r>
              <w:t>Set and Exhibit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9AE1B63" w:rsidR="00BC6A2A" w:rsidRPr="00480ADB" w:rsidRDefault="00BC6A2A" w:rsidP="00BC6A2A">
            <w:pPr>
              <w:spacing w:after="0" w:line="240" w:lineRule="auto"/>
              <w:jc w:val="right"/>
              <w:rPr>
                <w:rFonts w:asciiTheme="minorHAnsi" w:hAnsiTheme="minorHAnsi"/>
                <w:sz w:val="21"/>
                <w:szCs w:val="21"/>
              </w:rPr>
            </w:pPr>
            <w:r w:rsidRPr="003115DC">
              <w:rPr>
                <w:sz w:val="21"/>
                <w:szCs w:val="21"/>
              </w:rPr>
              <w:t>470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313D8DA" w:rsidR="00BC6A2A" w:rsidRPr="00480ADB" w:rsidRDefault="00BC6A2A" w:rsidP="00BC6A2A">
            <w:pPr>
              <w:spacing w:after="0" w:line="240" w:lineRule="auto"/>
              <w:jc w:val="right"/>
              <w:rPr>
                <w:rFonts w:asciiTheme="minorHAnsi" w:hAnsiTheme="minorHAnsi"/>
                <w:sz w:val="21"/>
                <w:szCs w:val="21"/>
              </w:rPr>
            </w:pPr>
            <w:r>
              <w:t>499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55EEED9A" w:rsidR="00BC6A2A" w:rsidRPr="00480ADB" w:rsidRDefault="00BC6A2A" w:rsidP="00BC6A2A">
            <w:pPr>
              <w:spacing w:after="0" w:line="240" w:lineRule="auto"/>
              <w:jc w:val="right"/>
              <w:rPr>
                <w:rFonts w:asciiTheme="minorHAnsi" w:hAnsiTheme="minorHAnsi"/>
                <w:color w:val="FF0000"/>
                <w:sz w:val="21"/>
                <w:szCs w:val="21"/>
              </w:rPr>
            </w:pPr>
            <w:r>
              <w:t xml:space="preserve">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01218EB7" w:rsidR="00BC6A2A" w:rsidRPr="00480ADB" w:rsidRDefault="00BC6A2A" w:rsidP="00BC6A2A">
            <w:pPr>
              <w:spacing w:after="0" w:line="240" w:lineRule="auto"/>
              <w:jc w:val="right"/>
              <w:rPr>
                <w:rFonts w:asciiTheme="minorHAnsi" w:hAnsiTheme="minorHAnsi"/>
                <w:color w:val="FF0000"/>
                <w:sz w:val="21"/>
                <w:szCs w:val="21"/>
              </w:rPr>
            </w:pPr>
            <w: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953A0C2" w:rsidR="00BC6A2A" w:rsidRPr="00480ADB" w:rsidRDefault="00BC6A2A" w:rsidP="00BC6A2A">
            <w:pPr>
              <w:spacing w:after="0" w:line="240" w:lineRule="auto"/>
              <w:jc w:val="right"/>
              <w:rPr>
                <w:rFonts w:asciiTheme="minorHAnsi" w:hAnsiTheme="minorHAnsi"/>
                <w:sz w:val="21"/>
                <w:szCs w:val="21"/>
              </w:rPr>
            </w:pPr>
            <w:r>
              <w:t>253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BB25B55" w:rsidR="00BC6A2A" w:rsidRPr="00480ADB" w:rsidRDefault="00BC6A2A" w:rsidP="00BC6A2A">
            <w:pPr>
              <w:spacing w:after="0" w:line="240" w:lineRule="auto"/>
              <w:jc w:val="right"/>
              <w:rPr>
                <w:rFonts w:asciiTheme="minorHAnsi" w:hAnsiTheme="minorHAnsi"/>
                <w:sz w:val="21"/>
                <w:szCs w:val="21"/>
              </w:rPr>
            </w:pPr>
            <w:r>
              <w:t>51</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EEAECCC" w:rsidR="00BC6A2A" w:rsidRPr="00480ADB" w:rsidRDefault="00BC6A2A" w:rsidP="00BC6A2A">
            <w:pPr>
              <w:spacing w:after="0" w:line="240" w:lineRule="auto"/>
              <w:jc w:val="right"/>
              <w:rPr>
                <w:rFonts w:asciiTheme="minorHAnsi" w:hAnsiTheme="minorHAnsi"/>
                <w:sz w:val="21"/>
                <w:szCs w:val="21"/>
              </w:rPr>
            </w:pPr>
            <w:r>
              <w:t xml:space="preserve">$16.37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2A5D3B3" w:rsidR="00BC6A2A" w:rsidRPr="00480ADB" w:rsidRDefault="00BC6A2A" w:rsidP="00BC6A2A">
            <w:pPr>
              <w:spacing w:after="0" w:line="240" w:lineRule="auto"/>
              <w:jc w:val="right"/>
              <w:rPr>
                <w:rFonts w:asciiTheme="minorHAnsi" w:hAnsiTheme="minorHAnsi"/>
                <w:sz w:val="21"/>
                <w:szCs w:val="21"/>
              </w:rPr>
            </w:pPr>
            <w:r>
              <w:t xml:space="preserve">$23.96 </w:t>
            </w:r>
          </w:p>
        </w:tc>
      </w:tr>
      <w:tr w:rsidR="00BC6A2A" w:rsidRPr="005E2EB4" w14:paraId="5E54F69E" w14:textId="77777777" w:rsidTr="005F25FD">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4EB7337F" w:rsidR="00BC6A2A" w:rsidRPr="00480ADB" w:rsidRDefault="00BC6A2A" w:rsidP="00BC6A2A">
            <w:pPr>
              <w:spacing w:after="0" w:line="240" w:lineRule="auto"/>
              <w:rPr>
                <w:rFonts w:asciiTheme="minorHAnsi" w:hAnsiTheme="minorHAnsi"/>
                <w:sz w:val="21"/>
                <w:szCs w:val="21"/>
              </w:rPr>
            </w:pPr>
            <w:r>
              <w:t>Actors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653F7530" w:rsidR="00BC6A2A" w:rsidRPr="00480ADB" w:rsidRDefault="00BC6A2A" w:rsidP="00BC6A2A">
            <w:pPr>
              <w:spacing w:after="0" w:line="240" w:lineRule="auto"/>
              <w:jc w:val="right"/>
              <w:rPr>
                <w:rFonts w:asciiTheme="minorHAnsi" w:hAnsiTheme="minorHAnsi"/>
                <w:sz w:val="21"/>
                <w:szCs w:val="21"/>
              </w:rPr>
            </w:pPr>
            <w:r>
              <w:t>1,557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4E7F9B69" w:rsidR="00BC6A2A" w:rsidRPr="00480ADB" w:rsidRDefault="00BC6A2A" w:rsidP="00BC6A2A">
            <w:pPr>
              <w:spacing w:after="0" w:line="240" w:lineRule="auto"/>
              <w:jc w:val="right"/>
              <w:rPr>
                <w:rFonts w:asciiTheme="minorHAnsi" w:hAnsiTheme="minorHAnsi"/>
                <w:sz w:val="21"/>
                <w:szCs w:val="21"/>
              </w:rPr>
            </w:pPr>
            <w:r>
              <w:t>1,651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1079F758" w:rsidR="00BC6A2A" w:rsidRPr="00480ADB" w:rsidRDefault="00BC6A2A" w:rsidP="00BC6A2A">
            <w:pPr>
              <w:spacing w:after="0" w:line="240" w:lineRule="auto"/>
              <w:jc w:val="right"/>
              <w:rPr>
                <w:rFonts w:asciiTheme="minorHAnsi" w:hAnsiTheme="minorHAnsi"/>
                <w:color w:val="auto"/>
                <w:sz w:val="21"/>
                <w:szCs w:val="21"/>
              </w:rPr>
            </w:pPr>
            <w:r>
              <w:t xml:space="preserve">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3212A989" w:rsidR="00BC6A2A" w:rsidRPr="00480ADB" w:rsidRDefault="00BC6A2A" w:rsidP="00BC6A2A">
            <w:pPr>
              <w:spacing w:after="0" w:line="240" w:lineRule="auto"/>
              <w:jc w:val="right"/>
              <w:rPr>
                <w:rFonts w:asciiTheme="minorHAnsi" w:hAnsiTheme="minorHAnsi"/>
                <w:color w:val="auto"/>
                <w:sz w:val="21"/>
                <w:szCs w:val="21"/>
              </w:rPr>
            </w:pPr>
            <w: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10FEB9F3" w:rsidR="00BC6A2A" w:rsidRPr="00480ADB" w:rsidRDefault="00BC6A2A" w:rsidP="00BC6A2A">
            <w:pPr>
              <w:spacing w:after="0" w:line="240" w:lineRule="auto"/>
              <w:jc w:val="right"/>
              <w:rPr>
                <w:rFonts w:asciiTheme="minorHAnsi" w:hAnsiTheme="minorHAnsi"/>
                <w:sz w:val="21"/>
                <w:szCs w:val="21"/>
              </w:rPr>
            </w:pPr>
            <w:r>
              <w:t>900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17305634" w:rsidR="00BC6A2A" w:rsidRPr="00480ADB" w:rsidRDefault="00BC6A2A" w:rsidP="00BC6A2A">
            <w:pPr>
              <w:spacing w:after="0" w:line="240" w:lineRule="auto"/>
              <w:jc w:val="right"/>
              <w:rPr>
                <w:rFonts w:asciiTheme="minorHAnsi" w:hAnsiTheme="minorHAnsi"/>
                <w:sz w:val="21"/>
                <w:szCs w:val="21"/>
              </w:rPr>
            </w:pPr>
            <w:r>
              <w:t>180</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467C1D6" w:rsidR="00BC6A2A" w:rsidRPr="00480ADB" w:rsidRDefault="00BC6A2A" w:rsidP="00BC6A2A">
            <w:pPr>
              <w:spacing w:after="0" w:line="240" w:lineRule="auto"/>
              <w:jc w:val="right"/>
              <w:rPr>
                <w:rFonts w:asciiTheme="minorHAnsi" w:hAnsiTheme="minorHAnsi"/>
                <w:sz w:val="21"/>
                <w:szCs w:val="21"/>
              </w:rPr>
            </w:pPr>
            <w:r>
              <w:t xml:space="preserve">$12.76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B840A62" w:rsidR="00BC6A2A" w:rsidRPr="00480ADB" w:rsidRDefault="00BC6A2A" w:rsidP="00BC6A2A">
            <w:pPr>
              <w:spacing w:after="0" w:line="240" w:lineRule="auto"/>
              <w:jc w:val="right"/>
              <w:rPr>
                <w:rFonts w:asciiTheme="minorHAnsi" w:hAnsiTheme="minorHAnsi"/>
                <w:sz w:val="21"/>
                <w:szCs w:val="21"/>
              </w:rPr>
            </w:pPr>
            <w:r>
              <w:t xml:space="preserve">$17.31 </w:t>
            </w:r>
          </w:p>
        </w:tc>
      </w:tr>
      <w:tr w:rsidR="00BC6A2A" w:rsidRPr="005E2EB4" w14:paraId="7F8809DF" w14:textId="77777777" w:rsidTr="005F25FD">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5425658" w14:textId="638F0AB2" w:rsidR="00BC6A2A" w:rsidRPr="00480ADB" w:rsidRDefault="00BC6A2A" w:rsidP="00BC6A2A">
            <w:pPr>
              <w:spacing w:after="0" w:line="240" w:lineRule="auto"/>
              <w:rPr>
                <w:sz w:val="21"/>
                <w:szCs w:val="21"/>
              </w:rPr>
            </w:pPr>
            <w:r>
              <w:t>Musicians and Singers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CF7494E" w14:textId="019A383E" w:rsidR="00BC6A2A" w:rsidRPr="00480ADB" w:rsidRDefault="00BC6A2A" w:rsidP="00BC6A2A">
            <w:pPr>
              <w:spacing w:after="0" w:line="240" w:lineRule="auto"/>
              <w:jc w:val="right"/>
              <w:rPr>
                <w:sz w:val="21"/>
                <w:szCs w:val="21"/>
              </w:rPr>
            </w:pPr>
            <w:r>
              <w:t>6,609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C41F48" w14:textId="146C5361" w:rsidR="00BC6A2A" w:rsidRPr="00480ADB" w:rsidRDefault="00BC6A2A" w:rsidP="00BC6A2A">
            <w:pPr>
              <w:spacing w:after="0" w:line="240" w:lineRule="auto"/>
              <w:jc w:val="right"/>
              <w:rPr>
                <w:sz w:val="21"/>
                <w:szCs w:val="21"/>
              </w:rPr>
            </w:pPr>
            <w:r>
              <w:t>6,778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F1075E" w14:textId="1AC77434" w:rsidR="00BC6A2A" w:rsidRPr="00480ADB" w:rsidRDefault="00BC6A2A" w:rsidP="00BC6A2A">
            <w:pPr>
              <w:spacing w:after="0" w:line="240" w:lineRule="auto"/>
              <w:jc w:val="right"/>
              <w:rPr>
                <w:sz w:val="21"/>
                <w:szCs w:val="21"/>
              </w:rPr>
            </w:pPr>
            <w:r>
              <w:t xml:space="preserve">169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B45E70" w14:textId="70C1A433" w:rsidR="00BC6A2A" w:rsidRPr="00480ADB" w:rsidRDefault="00BC6A2A" w:rsidP="00BC6A2A">
            <w:pPr>
              <w:spacing w:after="0" w:line="240" w:lineRule="auto"/>
              <w:jc w:val="right"/>
              <w:rPr>
                <w:sz w:val="21"/>
                <w:szCs w:val="21"/>
              </w:rPr>
            </w:pPr>
            <w: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E97DEDB" w14:textId="4FC52EA7" w:rsidR="00BC6A2A" w:rsidRPr="00480ADB" w:rsidRDefault="00BC6A2A" w:rsidP="00BC6A2A">
            <w:pPr>
              <w:spacing w:after="0" w:line="240" w:lineRule="auto"/>
              <w:jc w:val="right"/>
              <w:rPr>
                <w:sz w:val="21"/>
                <w:szCs w:val="21"/>
              </w:rPr>
            </w:pPr>
            <w:r>
              <w:t>3,426</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34D4E2D" w14:textId="5A9B911C" w:rsidR="00BC6A2A" w:rsidRPr="00480ADB" w:rsidRDefault="00BC6A2A" w:rsidP="00BC6A2A">
            <w:pPr>
              <w:spacing w:after="0" w:line="240" w:lineRule="auto"/>
              <w:jc w:val="right"/>
              <w:rPr>
                <w:sz w:val="21"/>
                <w:szCs w:val="21"/>
              </w:rPr>
            </w:pPr>
            <w:r>
              <w:t>685</w:t>
            </w:r>
          </w:p>
        </w:tc>
        <w:tc>
          <w:tcPr>
            <w:tcW w:w="900" w:type="dxa"/>
            <w:tcBorders>
              <w:left w:val="single" w:sz="4" w:space="0" w:color="A6A6A6" w:themeColor="background1" w:themeShade="A6"/>
              <w:right w:val="single" w:sz="4" w:space="0" w:color="A6A6A6" w:themeColor="background1" w:themeShade="A6"/>
            </w:tcBorders>
            <w:vAlign w:val="center"/>
          </w:tcPr>
          <w:p w14:paraId="27BCED4A" w14:textId="1D1AD436" w:rsidR="00BC6A2A" w:rsidRPr="00480ADB" w:rsidRDefault="00BC6A2A" w:rsidP="00BC6A2A">
            <w:pPr>
              <w:spacing w:after="0" w:line="240" w:lineRule="auto"/>
              <w:jc w:val="right"/>
              <w:rPr>
                <w:sz w:val="21"/>
                <w:szCs w:val="21"/>
              </w:rPr>
            </w:pPr>
            <w:r>
              <w:t xml:space="preserve">$12.83 </w:t>
            </w:r>
          </w:p>
        </w:tc>
        <w:tc>
          <w:tcPr>
            <w:tcW w:w="900" w:type="dxa"/>
            <w:tcBorders>
              <w:left w:val="single" w:sz="4" w:space="0" w:color="A6A6A6" w:themeColor="background1" w:themeShade="A6"/>
              <w:right w:val="single" w:sz="4" w:space="0" w:color="A6A6A6" w:themeColor="background1" w:themeShade="A6"/>
            </w:tcBorders>
            <w:vAlign w:val="center"/>
          </w:tcPr>
          <w:p w14:paraId="15E7FAAA" w14:textId="294BEAD1" w:rsidR="00BC6A2A" w:rsidRPr="00480ADB" w:rsidRDefault="00BC6A2A" w:rsidP="00BC6A2A">
            <w:pPr>
              <w:spacing w:after="0" w:line="240" w:lineRule="auto"/>
              <w:jc w:val="right"/>
              <w:rPr>
                <w:sz w:val="21"/>
                <w:szCs w:val="21"/>
              </w:rPr>
            </w:pPr>
            <w:r>
              <w:t xml:space="preserve">$18.33 </w:t>
            </w:r>
          </w:p>
        </w:tc>
      </w:tr>
      <w:tr w:rsidR="00BC6A2A" w:rsidRPr="005E2EB4" w14:paraId="3357CF35" w14:textId="77777777" w:rsidTr="005F25FD">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B172E2E" w14:textId="607C2D8A" w:rsidR="00BC6A2A" w:rsidRPr="00480ADB" w:rsidRDefault="00BC6A2A" w:rsidP="00BC6A2A">
            <w:pPr>
              <w:spacing w:after="0" w:line="240" w:lineRule="auto"/>
              <w:rPr>
                <w:sz w:val="21"/>
                <w:szCs w:val="21"/>
              </w:rPr>
            </w:pPr>
            <w:r>
              <w:t>Costume Attendants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35387A8" w14:textId="16EBEA44" w:rsidR="00BC6A2A" w:rsidRPr="00480ADB" w:rsidRDefault="00BC6A2A" w:rsidP="00BC6A2A">
            <w:pPr>
              <w:spacing w:after="0" w:line="240" w:lineRule="auto"/>
              <w:jc w:val="right"/>
              <w:rPr>
                <w:sz w:val="21"/>
                <w:szCs w:val="21"/>
              </w:rPr>
            </w:pPr>
            <w:r>
              <w:t>185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6881610" w14:textId="7386F217" w:rsidR="00BC6A2A" w:rsidRPr="00480ADB" w:rsidRDefault="00BC6A2A" w:rsidP="00BC6A2A">
            <w:pPr>
              <w:spacing w:after="0" w:line="240" w:lineRule="auto"/>
              <w:jc w:val="right"/>
              <w:rPr>
                <w:sz w:val="21"/>
                <w:szCs w:val="21"/>
              </w:rPr>
            </w:pPr>
            <w:r>
              <w:t>199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C36271" w14:textId="1B024FD3" w:rsidR="00BC6A2A" w:rsidRPr="00480ADB" w:rsidRDefault="00BC6A2A" w:rsidP="00BC6A2A">
            <w:pPr>
              <w:spacing w:after="0" w:line="240" w:lineRule="auto"/>
              <w:jc w:val="right"/>
              <w:rPr>
                <w:sz w:val="21"/>
                <w:szCs w:val="21"/>
              </w:rPr>
            </w:pPr>
            <w:r>
              <w:t xml:space="preserve">14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BA461FE" w14:textId="42BD01AE" w:rsidR="00BC6A2A" w:rsidRPr="00480ADB" w:rsidRDefault="00BC6A2A" w:rsidP="00BC6A2A">
            <w:pPr>
              <w:spacing w:after="0" w:line="240" w:lineRule="auto"/>
              <w:jc w:val="right"/>
              <w:rPr>
                <w:sz w:val="21"/>
                <w:szCs w:val="21"/>
              </w:rPr>
            </w:pPr>
            <w: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C50180D" w14:textId="67F65A9B" w:rsidR="00BC6A2A" w:rsidRPr="00480ADB" w:rsidRDefault="00BC6A2A" w:rsidP="00BC6A2A">
            <w:pPr>
              <w:spacing w:after="0" w:line="240" w:lineRule="auto"/>
              <w:jc w:val="right"/>
              <w:rPr>
                <w:sz w:val="21"/>
                <w:szCs w:val="21"/>
              </w:rPr>
            </w:pPr>
            <w:r>
              <w:t>230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7B78F35" w14:textId="70FEE9D0" w:rsidR="00BC6A2A" w:rsidRPr="00480ADB" w:rsidRDefault="00BC6A2A" w:rsidP="00BC6A2A">
            <w:pPr>
              <w:spacing w:after="0" w:line="240" w:lineRule="auto"/>
              <w:jc w:val="right"/>
              <w:rPr>
                <w:sz w:val="21"/>
                <w:szCs w:val="21"/>
              </w:rPr>
            </w:pPr>
            <w:r>
              <w:t>46</w:t>
            </w:r>
          </w:p>
        </w:tc>
        <w:tc>
          <w:tcPr>
            <w:tcW w:w="900" w:type="dxa"/>
            <w:tcBorders>
              <w:left w:val="single" w:sz="4" w:space="0" w:color="A6A6A6" w:themeColor="background1" w:themeShade="A6"/>
              <w:right w:val="single" w:sz="4" w:space="0" w:color="A6A6A6" w:themeColor="background1" w:themeShade="A6"/>
            </w:tcBorders>
            <w:vAlign w:val="center"/>
          </w:tcPr>
          <w:p w14:paraId="27FD879F" w14:textId="7E5CB3EA" w:rsidR="00BC6A2A" w:rsidRPr="00480ADB" w:rsidRDefault="00BC6A2A" w:rsidP="00BC6A2A">
            <w:pPr>
              <w:spacing w:after="0" w:line="240" w:lineRule="auto"/>
              <w:jc w:val="right"/>
              <w:rPr>
                <w:sz w:val="21"/>
                <w:szCs w:val="21"/>
              </w:rPr>
            </w:pPr>
            <w:r>
              <w:t xml:space="preserve">$10.87 </w:t>
            </w:r>
          </w:p>
        </w:tc>
        <w:tc>
          <w:tcPr>
            <w:tcW w:w="900" w:type="dxa"/>
            <w:tcBorders>
              <w:left w:val="single" w:sz="4" w:space="0" w:color="A6A6A6" w:themeColor="background1" w:themeShade="A6"/>
              <w:right w:val="single" w:sz="4" w:space="0" w:color="A6A6A6" w:themeColor="background1" w:themeShade="A6"/>
            </w:tcBorders>
            <w:vAlign w:val="center"/>
          </w:tcPr>
          <w:p w14:paraId="4448AE69" w14:textId="456F12D1" w:rsidR="00BC6A2A" w:rsidRPr="00480ADB" w:rsidRDefault="00BC6A2A" w:rsidP="00BC6A2A">
            <w:pPr>
              <w:spacing w:after="0" w:line="240" w:lineRule="auto"/>
              <w:jc w:val="right"/>
              <w:rPr>
                <w:sz w:val="21"/>
                <w:szCs w:val="21"/>
              </w:rPr>
            </w:pPr>
            <w:r>
              <w:t xml:space="preserve">$21.69 </w:t>
            </w:r>
          </w:p>
        </w:tc>
      </w:tr>
      <w:tr w:rsidR="00BC6A2A" w:rsidRPr="005E2EB4" w14:paraId="0930A8A3" w14:textId="77777777" w:rsidTr="005F25FD">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2EBFB6B5" w:rsidR="00BC6A2A" w:rsidRPr="00480ADB" w:rsidRDefault="00BC6A2A" w:rsidP="00BC6A2A">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AB2178A" w:rsidR="00BC6A2A" w:rsidRPr="00480ADB" w:rsidRDefault="00BC6A2A" w:rsidP="00BC6A2A">
            <w:pPr>
              <w:spacing w:after="0" w:line="240" w:lineRule="auto"/>
              <w:jc w:val="right"/>
              <w:rPr>
                <w:rFonts w:asciiTheme="minorHAnsi" w:hAnsiTheme="minorHAnsi"/>
                <w:b/>
                <w:sz w:val="21"/>
                <w:szCs w:val="21"/>
              </w:rPr>
            </w:pPr>
            <w:r>
              <w:rPr>
                <w:rFonts w:cs="Calibri"/>
                <w:b/>
                <w:bCs/>
                <w:sz w:val="21"/>
                <w:szCs w:val="21"/>
              </w:rPr>
              <w:t>8,821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277EBB8F" w:rsidR="00BC6A2A" w:rsidRPr="00480ADB" w:rsidRDefault="00BC6A2A" w:rsidP="00BC6A2A">
            <w:pPr>
              <w:spacing w:after="0" w:line="240" w:lineRule="auto"/>
              <w:jc w:val="right"/>
              <w:rPr>
                <w:rFonts w:asciiTheme="minorHAnsi" w:hAnsiTheme="minorHAnsi"/>
                <w:b/>
                <w:sz w:val="21"/>
                <w:szCs w:val="21"/>
              </w:rPr>
            </w:pPr>
            <w:r>
              <w:rPr>
                <w:rFonts w:cs="Calibri"/>
                <w:b/>
                <w:bCs/>
                <w:sz w:val="21"/>
                <w:szCs w:val="21"/>
              </w:rPr>
              <w:t>9,127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1F801132" w:rsidR="00BC6A2A" w:rsidRPr="00480ADB" w:rsidRDefault="00BC6A2A" w:rsidP="00BC6A2A">
            <w:pPr>
              <w:spacing w:after="0" w:line="240" w:lineRule="auto"/>
              <w:jc w:val="right"/>
              <w:rPr>
                <w:rFonts w:asciiTheme="minorHAnsi" w:hAnsiTheme="minorHAnsi"/>
                <w:b/>
                <w:sz w:val="21"/>
                <w:szCs w:val="21"/>
              </w:rPr>
            </w:pPr>
            <w:r>
              <w:rPr>
                <w:rFonts w:cs="Calibri"/>
                <w:b/>
                <w:bCs/>
                <w:sz w:val="21"/>
                <w:szCs w:val="21"/>
              </w:rPr>
              <w:t>306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67826F42" w:rsidR="00BC6A2A" w:rsidRPr="00480ADB" w:rsidRDefault="00BC6A2A" w:rsidP="00BC6A2A">
            <w:pPr>
              <w:spacing w:after="0" w:line="240" w:lineRule="auto"/>
              <w:jc w:val="right"/>
              <w:rPr>
                <w:rFonts w:asciiTheme="minorHAnsi" w:hAnsiTheme="minorHAnsi"/>
                <w:b/>
                <w:sz w:val="21"/>
                <w:szCs w:val="21"/>
              </w:rPr>
            </w:pPr>
            <w:r>
              <w:rPr>
                <w:rFonts w:cs="Calibri"/>
                <w:b/>
                <w:bCs/>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6AD7E85" w:rsidR="00BC6A2A" w:rsidRPr="00480ADB" w:rsidRDefault="00BC6A2A" w:rsidP="00BC6A2A">
            <w:pPr>
              <w:spacing w:after="0" w:line="240" w:lineRule="auto"/>
              <w:jc w:val="right"/>
              <w:rPr>
                <w:rFonts w:asciiTheme="minorHAnsi" w:hAnsiTheme="minorHAnsi"/>
                <w:b/>
                <w:sz w:val="21"/>
                <w:szCs w:val="21"/>
              </w:rPr>
            </w:pPr>
            <w:r>
              <w:rPr>
                <w:rFonts w:cs="Calibri"/>
                <w:b/>
                <w:bCs/>
                <w:sz w:val="21"/>
                <w:szCs w:val="21"/>
              </w:rPr>
              <w:t>4,809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56E9E8BB" w:rsidR="00BC6A2A" w:rsidRPr="00480ADB" w:rsidRDefault="00BC6A2A" w:rsidP="00BC6A2A">
            <w:pPr>
              <w:spacing w:after="0" w:line="240" w:lineRule="auto"/>
              <w:jc w:val="right"/>
              <w:rPr>
                <w:rFonts w:asciiTheme="minorHAnsi" w:hAnsiTheme="minorHAnsi"/>
                <w:b/>
                <w:sz w:val="21"/>
                <w:szCs w:val="21"/>
              </w:rPr>
            </w:pPr>
            <w:r>
              <w:rPr>
                <w:rFonts w:cs="Calibri"/>
                <w:b/>
                <w:bCs/>
                <w:sz w:val="21"/>
                <w:szCs w:val="21"/>
              </w:rPr>
              <w:t>962</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3E69C3F" w:rsidR="00BC6A2A" w:rsidRPr="00480ADB" w:rsidRDefault="00BC6A2A" w:rsidP="00BC6A2A">
            <w:pPr>
              <w:spacing w:after="0" w:line="240" w:lineRule="auto"/>
              <w:jc w:val="right"/>
              <w:rPr>
                <w:rFonts w:asciiTheme="minorHAnsi" w:hAnsiTheme="minorHAnsi"/>
                <w:b/>
                <w:sz w:val="21"/>
                <w:szCs w:val="21"/>
              </w:rPr>
            </w:pPr>
            <w:r>
              <w:rPr>
                <w:rFonts w:cs="Calibri"/>
                <w:b/>
                <w:bCs/>
                <w:sz w:val="21"/>
                <w:szCs w:val="21"/>
              </w:rPr>
              <w:t xml:space="preserve">$12.96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18C2805" w:rsidR="00BC6A2A" w:rsidRPr="00480ADB" w:rsidRDefault="00BC6A2A" w:rsidP="00BC6A2A">
            <w:pPr>
              <w:spacing w:after="0" w:line="240" w:lineRule="auto"/>
              <w:jc w:val="right"/>
              <w:rPr>
                <w:rFonts w:asciiTheme="minorHAnsi" w:hAnsiTheme="minorHAnsi"/>
                <w:b/>
                <w:sz w:val="21"/>
                <w:szCs w:val="21"/>
              </w:rPr>
            </w:pPr>
            <w:r>
              <w:rPr>
                <w:rFonts w:cs="Calibri"/>
                <w:b/>
                <w:bCs/>
                <w:sz w:val="21"/>
                <w:szCs w:val="21"/>
              </w:rPr>
              <w:t xml:space="preserve">$18.52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6A6E4CDD"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74334F">
        <w:rPr>
          <w:b/>
        </w:rPr>
        <w:t>Repertory Theatre</w:t>
      </w:r>
      <w:r w:rsidR="001C1787">
        <w:rPr>
          <w:b/>
        </w:rPr>
        <w:t xml:space="preserve"> Occupations in </w:t>
      </w:r>
      <w:r w:rsidR="0074334F">
        <w:rPr>
          <w:b/>
        </w:rPr>
        <w:t>North Bay</w:t>
      </w:r>
      <w:r w:rsidR="001C1787">
        <w:rPr>
          <w:b/>
        </w:rPr>
        <w:t xml:space="preserve"> Sub-Region</w:t>
      </w:r>
    </w:p>
    <w:tbl>
      <w:tblPr>
        <w:tblW w:w="972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900"/>
        <w:gridCol w:w="900"/>
        <w:gridCol w:w="900"/>
        <w:gridCol w:w="900"/>
        <w:gridCol w:w="810"/>
        <w:gridCol w:w="900"/>
        <w:gridCol w:w="900"/>
      </w:tblGrid>
      <w:tr w:rsidR="00EB2743" w:rsidRPr="008409A0" w14:paraId="290772F7" w14:textId="77777777" w:rsidTr="005F25FD">
        <w:trPr>
          <w:trHeight w:val="755"/>
        </w:trPr>
        <w:tc>
          <w:tcPr>
            <w:tcW w:w="2520" w:type="dxa"/>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6B2DC57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55FCFD9B"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59A16EC"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636E3FFD"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1799A81A"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CD2A317" w14:textId="59669F64"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5-Yr Open</w:t>
            </w:r>
            <w:r w:rsidR="00EB2743">
              <w:rPr>
                <w:rFonts w:eastAsia="Times New Roman"/>
                <w:bCs/>
                <w:sz w:val="21"/>
                <w:szCs w:val="21"/>
              </w:rPr>
              <w:t>-</w:t>
            </w:r>
            <w:proofErr w:type="spellStart"/>
            <w:r w:rsidRPr="00CE63DD">
              <w:rPr>
                <w:rFonts w:eastAsia="Times New Roman"/>
                <w:bCs/>
                <w:sz w:val="21"/>
                <w:szCs w:val="21"/>
              </w:rPr>
              <w:t>ings</w:t>
            </w:r>
            <w:proofErr w:type="spellEnd"/>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37C7ABA8" w14:textId="7D8DC4B5"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Annual Open</w:t>
            </w:r>
            <w:r w:rsidR="00EB2743">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02112114"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662EB5F5" w14:textId="77777777" w:rsidR="00900F50" w:rsidRPr="00CE63DD" w:rsidRDefault="00900F50"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900F50" w:rsidRPr="005E2EB4" w14:paraId="07498C94" w14:textId="77777777" w:rsidTr="005F25FD">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2CB6883D" w:rsidR="00900F50" w:rsidRPr="00480ADB" w:rsidRDefault="00ED418B" w:rsidP="00900F50">
            <w:pPr>
              <w:spacing w:after="0" w:line="240" w:lineRule="auto"/>
              <w:rPr>
                <w:rFonts w:asciiTheme="minorHAnsi" w:hAnsiTheme="minorHAnsi"/>
                <w:sz w:val="21"/>
                <w:szCs w:val="21"/>
              </w:rPr>
            </w:pPr>
            <w:r>
              <w:t>Set and Exhibit Designers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72700A4" w:rsidR="00900F50" w:rsidRPr="00480ADB" w:rsidRDefault="00ED418B" w:rsidP="00900F50">
            <w:pPr>
              <w:spacing w:after="0" w:line="240" w:lineRule="auto"/>
              <w:jc w:val="right"/>
              <w:rPr>
                <w:rFonts w:asciiTheme="minorHAnsi" w:hAnsiTheme="minorHAnsi"/>
                <w:sz w:val="21"/>
                <w:szCs w:val="21"/>
              </w:rPr>
            </w:pPr>
            <w:r>
              <w:t>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6A7A455" w:rsidR="00900F50" w:rsidRPr="00480ADB" w:rsidRDefault="00ED418B" w:rsidP="00900F50">
            <w:pPr>
              <w:spacing w:after="0" w:line="240" w:lineRule="auto"/>
              <w:jc w:val="right"/>
              <w:rPr>
                <w:rFonts w:asciiTheme="minorHAnsi" w:hAnsiTheme="minorHAnsi"/>
                <w:sz w:val="21"/>
                <w:szCs w:val="21"/>
              </w:rPr>
            </w:pPr>
            <w:r>
              <w:t>45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C737B32" w:rsidR="00900F50" w:rsidRPr="00480ADB" w:rsidRDefault="00ED418B" w:rsidP="00900F50">
            <w:pPr>
              <w:spacing w:after="0" w:line="240" w:lineRule="auto"/>
              <w:jc w:val="right"/>
              <w:rPr>
                <w:rFonts w:asciiTheme="minorHAnsi" w:hAnsiTheme="minorHAnsi"/>
                <w:sz w:val="21"/>
                <w:szCs w:val="21"/>
              </w:rPr>
            </w:pPr>
            <w:r>
              <w:t xml:space="preserve">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7FA6745" w:rsidR="00900F50" w:rsidRPr="00480ADB" w:rsidRDefault="00ED418B" w:rsidP="00900F50">
            <w:pPr>
              <w:spacing w:after="0" w:line="240" w:lineRule="auto"/>
              <w:jc w:val="right"/>
              <w:rPr>
                <w:rFonts w:asciiTheme="minorHAnsi" w:hAnsiTheme="minorHAnsi"/>
                <w:sz w:val="21"/>
                <w:szCs w:val="21"/>
              </w:rPr>
            </w:pPr>
            <w: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1B17D5F7" w:rsidR="00900F50" w:rsidRPr="00480ADB" w:rsidRDefault="00ED418B" w:rsidP="00900F50">
            <w:pPr>
              <w:spacing w:after="0" w:line="240" w:lineRule="auto"/>
              <w:jc w:val="right"/>
              <w:rPr>
                <w:rFonts w:asciiTheme="minorHAnsi" w:hAnsiTheme="minorHAnsi"/>
                <w:sz w:val="21"/>
                <w:szCs w:val="21"/>
              </w:rPr>
            </w:pPr>
            <w:r>
              <w:t>23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9CC7831" w:rsidR="00900F50" w:rsidRPr="00480ADB" w:rsidRDefault="00ED418B" w:rsidP="00900F50">
            <w:pPr>
              <w:spacing w:after="0" w:line="240" w:lineRule="auto"/>
              <w:jc w:val="right"/>
              <w:rPr>
                <w:rFonts w:asciiTheme="minorHAnsi" w:hAnsiTheme="minorHAnsi"/>
                <w:sz w:val="21"/>
                <w:szCs w:val="21"/>
              </w:rPr>
            </w:pPr>
            <w:r>
              <w:t>5</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0B2CC5C4" w:rsidR="00900F50" w:rsidRPr="00480ADB" w:rsidRDefault="00ED418B" w:rsidP="00900F50">
            <w:pPr>
              <w:spacing w:after="0" w:line="240" w:lineRule="auto"/>
              <w:jc w:val="right"/>
              <w:rPr>
                <w:rFonts w:asciiTheme="minorHAnsi" w:hAnsiTheme="minorHAnsi"/>
                <w:sz w:val="21"/>
                <w:szCs w:val="21"/>
              </w:rPr>
            </w:pPr>
            <w:r>
              <w:t xml:space="preserve">$20.15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E69C3E5" w:rsidR="00900F50" w:rsidRPr="00480ADB" w:rsidRDefault="00ED418B" w:rsidP="00900F50">
            <w:pPr>
              <w:spacing w:after="0" w:line="240" w:lineRule="auto"/>
              <w:jc w:val="right"/>
              <w:rPr>
                <w:rFonts w:asciiTheme="minorHAnsi" w:hAnsiTheme="minorHAnsi"/>
                <w:sz w:val="21"/>
                <w:szCs w:val="21"/>
              </w:rPr>
            </w:pPr>
            <w:r>
              <w:t xml:space="preserve">$22.58 </w:t>
            </w:r>
          </w:p>
        </w:tc>
      </w:tr>
      <w:tr w:rsidR="00900F50" w:rsidRPr="005E2EB4" w14:paraId="434A1CC9" w14:textId="77777777" w:rsidTr="005F25FD">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BA2BF44" w14:textId="5D33D501" w:rsidR="00900F50" w:rsidRPr="00480ADB" w:rsidRDefault="00ED418B" w:rsidP="00900F50">
            <w:pPr>
              <w:spacing w:after="0" w:line="240" w:lineRule="auto"/>
              <w:rPr>
                <w:sz w:val="21"/>
                <w:szCs w:val="21"/>
              </w:rPr>
            </w:pPr>
            <w:r>
              <w:t>Actors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9061B5" w14:textId="1A8A7CDC" w:rsidR="00900F50" w:rsidRPr="00480ADB" w:rsidRDefault="00ED418B" w:rsidP="00900F50">
            <w:pPr>
              <w:spacing w:after="0" w:line="240" w:lineRule="auto"/>
              <w:jc w:val="right"/>
              <w:rPr>
                <w:sz w:val="21"/>
                <w:szCs w:val="21"/>
              </w:rPr>
            </w:pPr>
            <w:r>
              <w:t>323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701139A" w14:textId="7CCC4D9B" w:rsidR="00900F50" w:rsidRPr="00480ADB" w:rsidRDefault="00ED418B" w:rsidP="00900F50">
            <w:pPr>
              <w:spacing w:after="0" w:line="240" w:lineRule="auto"/>
              <w:jc w:val="right"/>
              <w:rPr>
                <w:sz w:val="21"/>
                <w:szCs w:val="21"/>
              </w:rPr>
            </w:pPr>
            <w:r>
              <w:t>310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59D34A" w14:textId="00A6F147" w:rsidR="00900F50" w:rsidRPr="00C85B00" w:rsidRDefault="00ED418B" w:rsidP="00900F50">
            <w:pPr>
              <w:spacing w:after="0" w:line="240" w:lineRule="auto"/>
              <w:jc w:val="right"/>
              <w:rPr>
                <w:color w:val="FF0000"/>
                <w:sz w:val="21"/>
                <w:szCs w:val="21"/>
              </w:rPr>
            </w:pPr>
            <w:r w:rsidRPr="00C85B00">
              <w:rPr>
                <w:color w:val="FF0000"/>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0B7748" w14:textId="1821C9D7" w:rsidR="00900F50" w:rsidRPr="00C85B00" w:rsidRDefault="00ED418B" w:rsidP="00900F50">
            <w:pPr>
              <w:spacing w:after="0" w:line="240" w:lineRule="auto"/>
              <w:jc w:val="right"/>
              <w:rPr>
                <w:color w:val="FF0000"/>
                <w:sz w:val="21"/>
                <w:szCs w:val="21"/>
              </w:rPr>
            </w:pPr>
            <w:r w:rsidRPr="00C85B00">
              <w:rPr>
                <w:color w:val="FF0000"/>
              </w:rPr>
              <w:t xml:space="preserve"> (4%)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EBBDE0" w14:textId="6C69A517" w:rsidR="00900F50" w:rsidRPr="00480ADB" w:rsidRDefault="00ED418B" w:rsidP="00900F50">
            <w:pPr>
              <w:spacing w:after="0" w:line="240" w:lineRule="auto"/>
              <w:jc w:val="right"/>
              <w:rPr>
                <w:sz w:val="21"/>
                <w:szCs w:val="21"/>
              </w:rPr>
            </w:pPr>
            <w:r>
              <w:t>165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CE02778" w14:textId="4734F0B3" w:rsidR="00900F50" w:rsidRPr="00480ADB" w:rsidRDefault="00ED418B" w:rsidP="00900F50">
            <w:pPr>
              <w:spacing w:after="0" w:line="240" w:lineRule="auto"/>
              <w:jc w:val="right"/>
              <w:rPr>
                <w:sz w:val="21"/>
                <w:szCs w:val="21"/>
              </w:rPr>
            </w:pPr>
            <w:r>
              <w:t>33</w:t>
            </w:r>
          </w:p>
        </w:tc>
        <w:tc>
          <w:tcPr>
            <w:tcW w:w="900" w:type="dxa"/>
            <w:tcBorders>
              <w:left w:val="single" w:sz="4" w:space="0" w:color="A6A6A6" w:themeColor="background1" w:themeShade="A6"/>
              <w:right w:val="single" w:sz="4" w:space="0" w:color="A6A6A6" w:themeColor="background1" w:themeShade="A6"/>
            </w:tcBorders>
            <w:vAlign w:val="center"/>
          </w:tcPr>
          <w:p w14:paraId="1E57126B" w14:textId="672D3BB2" w:rsidR="00900F50" w:rsidRPr="00480ADB" w:rsidRDefault="00ED418B" w:rsidP="00900F50">
            <w:pPr>
              <w:spacing w:after="0" w:line="240" w:lineRule="auto"/>
              <w:jc w:val="right"/>
              <w:rPr>
                <w:sz w:val="21"/>
                <w:szCs w:val="21"/>
              </w:rPr>
            </w:pPr>
            <w:r>
              <w:t xml:space="preserve">$15.30 </w:t>
            </w:r>
          </w:p>
        </w:tc>
        <w:tc>
          <w:tcPr>
            <w:tcW w:w="900" w:type="dxa"/>
            <w:tcBorders>
              <w:left w:val="single" w:sz="4" w:space="0" w:color="A6A6A6" w:themeColor="background1" w:themeShade="A6"/>
              <w:right w:val="single" w:sz="4" w:space="0" w:color="A6A6A6" w:themeColor="background1" w:themeShade="A6"/>
            </w:tcBorders>
            <w:vAlign w:val="center"/>
          </w:tcPr>
          <w:p w14:paraId="0D6A54F6" w14:textId="1C912BAD" w:rsidR="00900F50" w:rsidRPr="00480ADB" w:rsidRDefault="00ED418B" w:rsidP="00900F50">
            <w:pPr>
              <w:spacing w:after="0" w:line="240" w:lineRule="auto"/>
              <w:jc w:val="right"/>
              <w:rPr>
                <w:sz w:val="21"/>
                <w:szCs w:val="21"/>
              </w:rPr>
            </w:pPr>
            <w:r>
              <w:t xml:space="preserve">$17.89 </w:t>
            </w:r>
          </w:p>
        </w:tc>
      </w:tr>
      <w:tr w:rsidR="006A3B6E" w:rsidRPr="005E2EB4" w14:paraId="5C5BC616" w14:textId="77777777" w:rsidTr="005F25FD">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45CE7F93" w14:textId="16337DE2" w:rsidR="006A3B6E" w:rsidRPr="00480ADB" w:rsidRDefault="00ED418B" w:rsidP="00900F50">
            <w:pPr>
              <w:spacing w:after="0" w:line="240" w:lineRule="auto"/>
              <w:rPr>
                <w:sz w:val="21"/>
                <w:szCs w:val="21"/>
              </w:rPr>
            </w:pPr>
            <w:r>
              <w:t>Musicians and Singers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011687" w14:textId="1933BC01" w:rsidR="006A3B6E" w:rsidRPr="00480ADB" w:rsidRDefault="00ED418B" w:rsidP="00900F50">
            <w:pPr>
              <w:spacing w:after="0" w:line="240" w:lineRule="auto"/>
              <w:jc w:val="right"/>
              <w:rPr>
                <w:sz w:val="21"/>
                <w:szCs w:val="21"/>
              </w:rPr>
            </w:pPr>
            <w:r>
              <w:t>1,101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AC9F0A4" w14:textId="378F2ACD" w:rsidR="006A3B6E" w:rsidRPr="00480ADB" w:rsidRDefault="00ED418B" w:rsidP="00900F50">
            <w:pPr>
              <w:spacing w:after="0" w:line="240" w:lineRule="auto"/>
              <w:jc w:val="right"/>
              <w:rPr>
                <w:sz w:val="21"/>
                <w:szCs w:val="21"/>
              </w:rPr>
            </w:pPr>
            <w:r>
              <w:t>1,118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2194E1" w14:textId="62C02C75" w:rsidR="006A3B6E" w:rsidRPr="00480ADB" w:rsidRDefault="00ED418B" w:rsidP="00900F50">
            <w:pPr>
              <w:spacing w:after="0" w:line="240" w:lineRule="auto"/>
              <w:jc w:val="right"/>
              <w:rPr>
                <w:sz w:val="21"/>
                <w:szCs w:val="21"/>
              </w:rPr>
            </w:pPr>
            <w:r>
              <w:t xml:space="preserve">17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593249" w14:textId="5D9CAA02" w:rsidR="006A3B6E" w:rsidRPr="00480ADB" w:rsidRDefault="00ED418B" w:rsidP="00900F50">
            <w:pPr>
              <w:spacing w:after="0" w:line="240" w:lineRule="auto"/>
              <w:jc w:val="right"/>
              <w:rPr>
                <w:sz w:val="21"/>
                <w:szCs w:val="21"/>
              </w:rPr>
            </w:pPr>
            <w: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FEAFD59" w14:textId="1FE478D5" w:rsidR="006A3B6E" w:rsidRPr="00480ADB" w:rsidRDefault="00ED418B" w:rsidP="00900F50">
            <w:pPr>
              <w:spacing w:after="0" w:line="240" w:lineRule="auto"/>
              <w:jc w:val="right"/>
              <w:rPr>
                <w:sz w:val="21"/>
                <w:szCs w:val="21"/>
              </w:rPr>
            </w:pPr>
            <w:r>
              <w:t>573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062F94" w14:textId="7DD32F42" w:rsidR="006A3B6E" w:rsidRPr="00480ADB" w:rsidRDefault="00ED418B" w:rsidP="00900F50">
            <w:pPr>
              <w:spacing w:after="0" w:line="240" w:lineRule="auto"/>
              <w:jc w:val="right"/>
              <w:rPr>
                <w:sz w:val="21"/>
                <w:szCs w:val="21"/>
              </w:rPr>
            </w:pPr>
            <w:r>
              <w:t>115</w:t>
            </w:r>
          </w:p>
        </w:tc>
        <w:tc>
          <w:tcPr>
            <w:tcW w:w="900" w:type="dxa"/>
            <w:tcBorders>
              <w:left w:val="single" w:sz="4" w:space="0" w:color="A6A6A6" w:themeColor="background1" w:themeShade="A6"/>
              <w:right w:val="single" w:sz="4" w:space="0" w:color="A6A6A6" w:themeColor="background1" w:themeShade="A6"/>
            </w:tcBorders>
            <w:vAlign w:val="center"/>
          </w:tcPr>
          <w:p w14:paraId="595BF7FD" w14:textId="0EA93699" w:rsidR="006A3B6E" w:rsidRPr="00480ADB" w:rsidRDefault="00ED418B" w:rsidP="00900F50">
            <w:pPr>
              <w:spacing w:after="0" w:line="240" w:lineRule="auto"/>
              <w:jc w:val="right"/>
              <w:rPr>
                <w:sz w:val="21"/>
                <w:szCs w:val="21"/>
              </w:rPr>
            </w:pPr>
            <w:r>
              <w:t xml:space="preserve">$16.14 </w:t>
            </w:r>
          </w:p>
        </w:tc>
        <w:tc>
          <w:tcPr>
            <w:tcW w:w="900" w:type="dxa"/>
            <w:tcBorders>
              <w:left w:val="single" w:sz="4" w:space="0" w:color="A6A6A6" w:themeColor="background1" w:themeShade="A6"/>
              <w:right w:val="single" w:sz="4" w:space="0" w:color="A6A6A6" w:themeColor="background1" w:themeShade="A6"/>
            </w:tcBorders>
            <w:vAlign w:val="center"/>
          </w:tcPr>
          <w:p w14:paraId="384579BB" w14:textId="759B0A40" w:rsidR="006A3B6E" w:rsidRPr="00480ADB" w:rsidRDefault="00ED418B" w:rsidP="00900F50">
            <w:pPr>
              <w:spacing w:after="0" w:line="240" w:lineRule="auto"/>
              <w:jc w:val="right"/>
              <w:rPr>
                <w:sz w:val="21"/>
                <w:szCs w:val="21"/>
              </w:rPr>
            </w:pPr>
            <w:r>
              <w:t xml:space="preserve">$18.18 </w:t>
            </w:r>
          </w:p>
        </w:tc>
      </w:tr>
      <w:tr w:rsidR="006A3B6E" w:rsidRPr="005E2EB4" w14:paraId="3F087AA5" w14:textId="77777777" w:rsidTr="005F25FD">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47CB1AF3" w14:textId="4E4EC27A" w:rsidR="006A3B6E" w:rsidRPr="00480ADB" w:rsidRDefault="00ED418B" w:rsidP="00900F50">
            <w:pPr>
              <w:spacing w:after="0" w:line="240" w:lineRule="auto"/>
              <w:rPr>
                <w:sz w:val="21"/>
                <w:szCs w:val="21"/>
              </w:rPr>
            </w:pPr>
            <w:r>
              <w:t>Costume Attendants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5D5B7C4" w14:textId="53BF4AEB" w:rsidR="006A3B6E" w:rsidRPr="00480ADB" w:rsidRDefault="00ED418B" w:rsidP="00900F50">
            <w:pPr>
              <w:spacing w:after="0" w:line="240" w:lineRule="auto"/>
              <w:jc w:val="right"/>
              <w:rPr>
                <w:sz w:val="21"/>
                <w:szCs w:val="21"/>
              </w:rPr>
            </w:pPr>
            <w: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F7ABBB" w14:textId="1551E1C6" w:rsidR="006A3B6E" w:rsidRPr="00480ADB" w:rsidRDefault="00ED418B" w:rsidP="00900F50">
            <w:pPr>
              <w:spacing w:after="0" w:line="240" w:lineRule="auto"/>
              <w:jc w:val="right"/>
              <w:rPr>
                <w:sz w:val="21"/>
                <w:szCs w:val="21"/>
              </w:rPr>
            </w:pPr>
            <w: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83CA05" w14:textId="3CB35B4F" w:rsidR="006A3B6E" w:rsidRPr="00480ADB" w:rsidRDefault="00ED418B" w:rsidP="00900F50">
            <w:pPr>
              <w:spacing w:after="0" w:line="240" w:lineRule="auto"/>
              <w:jc w:val="right"/>
              <w:rPr>
                <w:sz w:val="21"/>
                <w:szCs w:val="21"/>
              </w:rPr>
            </w:pPr>
            <w:r>
              <w:t xml:space="preserve">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EA1EA6" w14:textId="4D46F8BF" w:rsidR="006A3B6E" w:rsidRPr="00480ADB" w:rsidRDefault="00ED418B" w:rsidP="00900F50">
            <w:pPr>
              <w:spacing w:after="0" w:line="240" w:lineRule="auto"/>
              <w:jc w:val="right"/>
              <w:rPr>
                <w:sz w:val="21"/>
                <w:szCs w:val="21"/>
              </w:rPr>
            </w:pPr>
            <w: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4A6A862" w14:textId="0FE485F8" w:rsidR="006A3B6E" w:rsidRPr="00480ADB" w:rsidRDefault="00ED418B" w:rsidP="00900F50">
            <w:pPr>
              <w:spacing w:after="0" w:line="240" w:lineRule="auto"/>
              <w:jc w:val="right"/>
              <w:rPr>
                <w:sz w:val="21"/>
                <w:szCs w:val="21"/>
              </w:rPr>
            </w:pPr>
            <w:r>
              <w:t>22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896AEE3" w14:textId="4C921130" w:rsidR="006A3B6E" w:rsidRPr="00480ADB" w:rsidRDefault="00ED418B" w:rsidP="00900F50">
            <w:pPr>
              <w:spacing w:after="0" w:line="240" w:lineRule="auto"/>
              <w:jc w:val="right"/>
              <w:rPr>
                <w:sz w:val="21"/>
                <w:szCs w:val="21"/>
              </w:rPr>
            </w:pPr>
            <w:r>
              <w:t>4</w:t>
            </w:r>
          </w:p>
        </w:tc>
        <w:tc>
          <w:tcPr>
            <w:tcW w:w="900" w:type="dxa"/>
            <w:tcBorders>
              <w:left w:val="single" w:sz="4" w:space="0" w:color="A6A6A6" w:themeColor="background1" w:themeShade="A6"/>
              <w:right w:val="single" w:sz="4" w:space="0" w:color="A6A6A6" w:themeColor="background1" w:themeShade="A6"/>
            </w:tcBorders>
            <w:vAlign w:val="center"/>
          </w:tcPr>
          <w:p w14:paraId="77C01AE5" w14:textId="4081FD30" w:rsidR="006A3B6E" w:rsidRPr="00480ADB" w:rsidRDefault="00ED418B" w:rsidP="00900F50">
            <w:pPr>
              <w:spacing w:after="0" w:line="240" w:lineRule="auto"/>
              <w:jc w:val="right"/>
              <w:rPr>
                <w:sz w:val="21"/>
                <w:szCs w:val="21"/>
              </w:rPr>
            </w:pPr>
            <w:r>
              <w:t xml:space="preserve">$20.61 </w:t>
            </w:r>
          </w:p>
        </w:tc>
        <w:tc>
          <w:tcPr>
            <w:tcW w:w="900" w:type="dxa"/>
            <w:tcBorders>
              <w:left w:val="single" w:sz="4" w:space="0" w:color="A6A6A6" w:themeColor="background1" w:themeShade="A6"/>
              <w:right w:val="single" w:sz="4" w:space="0" w:color="A6A6A6" w:themeColor="background1" w:themeShade="A6"/>
            </w:tcBorders>
            <w:vAlign w:val="center"/>
          </w:tcPr>
          <w:p w14:paraId="1FD4BAA1" w14:textId="44CDD9F6" w:rsidR="006A3B6E" w:rsidRPr="00480ADB" w:rsidRDefault="00ED418B" w:rsidP="00900F50">
            <w:pPr>
              <w:spacing w:after="0" w:line="240" w:lineRule="auto"/>
              <w:jc w:val="right"/>
              <w:rPr>
                <w:sz w:val="21"/>
                <w:szCs w:val="21"/>
              </w:rPr>
            </w:pPr>
            <w:r>
              <w:t xml:space="preserve">$25.47 </w:t>
            </w:r>
          </w:p>
        </w:tc>
      </w:tr>
      <w:tr w:rsidR="005F7B9B" w:rsidRPr="005E2EB4" w14:paraId="4B51BA15" w14:textId="77777777" w:rsidTr="005F25FD">
        <w:trPr>
          <w:trHeight w:val="70"/>
        </w:trPr>
        <w:tc>
          <w:tcPr>
            <w:tcW w:w="2520" w:type="dxa"/>
            <w:tcBorders>
              <w:left w:val="single" w:sz="4" w:space="0" w:color="A6A6A6" w:themeColor="background1" w:themeShade="A6"/>
              <w:right w:val="single" w:sz="4" w:space="0" w:color="A6A6A6" w:themeColor="background1" w:themeShade="A6"/>
            </w:tcBorders>
          </w:tcPr>
          <w:p w14:paraId="0D3F266F" w14:textId="30846B90" w:rsidR="005F7B9B" w:rsidRPr="003766E6" w:rsidRDefault="003766E6" w:rsidP="005F7B9B">
            <w:pPr>
              <w:spacing w:after="0" w:line="240" w:lineRule="auto"/>
              <w:rPr>
                <w:rFonts w:asciiTheme="minorHAnsi" w:hAnsiTheme="minorHAnsi"/>
                <w:b/>
                <w:sz w:val="21"/>
                <w:szCs w:val="21"/>
              </w:rPr>
            </w:pPr>
            <w:r w:rsidRPr="003766E6">
              <w:rPr>
                <w:b/>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4AB23AE1" w14:textId="59F4BF97" w:rsidR="005F7B9B" w:rsidRPr="003766E6" w:rsidRDefault="005F7B9B" w:rsidP="005F7B9B">
            <w:pPr>
              <w:spacing w:after="0" w:line="240" w:lineRule="auto"/>
              <w:jc w:val="right"/>
              <w:rPr>
                <w:rFonts w:asciiTheme="minorHAnsi" w:hAnsiTheme="minorHAnsi"/>
                <w:b/>
                <w:sz w:val="21"/>
                <w:szCs w:val="21"/>
                <w:highlight w:val="yellow"/>
              </w:rPr>
            </w:pPr>
            <w:r w:rsidRPr="003766E6">
              <w:rPr>
                <w:b/>
              </w:rPr>
              <w:t xml:space="preserve"> 1,485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32899950" w14:textId="5A271C43" w:rsidR="005F7B9B" w:rsidRPr="003766E6" w:rsidRDefault="005F7B9B" w:rsidP="005F7B9B">
            <w:pPr>
              <w:spacing w:after="0" w:line="240" w:lineRule="auto"/>
              <w:jc w:val="right"/>
              <w:rPr>
                <w:rFonts w:asciiTheme="minorHAnsi" w:hAnsiTheme="minorHAnsi"/>
                <w:b/>
                <w:sz w:val="21"/>
                <w:szCs w:val="21"/>
                <w:highlight w:val="yellow"/>
              </w:rPr>
            </w:pPr>
            <w:r w:rsidRPr="003766E6">
              <w:rPr>
                <w:b/>
              </w:rPr>
              <w:t xml:space="preserve">1,492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63CB6827" w14:textId="0BE6FA17" w:rsidR="005F7B9B" w:rsidRPr="003766E6" w:rsidRDefault="005F7B9B" w:rsidP="005F7B9B">
            <w:pPr>
              <w:spacing w:after="0" w:line="240" w:lineRule="auto"/>
              <w:jc w:val="right"/>
              <w:rPr>
                <w:rFonts w:asciiTheme="minorHAnsi" w:hAnsiTheme="minorHAnsi"/>
                <w:b/>
                <w:sz w:val="21"/>
                <w:szCs w:val="21"/>
                <w:highlight w:val="yellow"/>
              </w:rPr>
            </w:pPr>
            <w:r w:rsidRPr="003766E6">
              <w:rPr>
                <w:b/>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D67950F" w14:textId="3FFD56B1" w:rsidR="005F7B9B" w:rsidRPr="003766E6" w:rsidRDefault="00BC6A2A" w:rsidP="005F7B9B">
            <w:pPr>
              <w:spacing w:after="0" w:line="240" w:lineRule="auto"/>
              <w:jc w:val="right"/>
              <w:rPr>
                <w:rFonts w:asciiTheme="minorHAnsi" w:hAnsiTheme="minorHAnsi"/>
                <w:b/>
                <w:sz w:val="21"/>
                <w:szCs w:val="21"/>
                <w:highlight w:val="yellow"/>
              </w:rPr>
            </w:pPr>
            <w:r w:rsidRPr="003766E6">
              <w:rPr>
                <w:b/>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9CE21B6" w14:textId="65702824" w:rsidR="005F7B9B" w:rsidRPr="003766E6" w:rsidRDefault="005F7B9B" w:rsidP="005F7B9B">
            <w:pPr>
              <w:spacing w:after="0" w:line="240" w:lineRule="auto"/>
              <w:jc w:val="right"/>
              <w:rPr>
                <w:rFonts w:asciiTheme="minorHAnsi" w:hAnsiTheme="minorHAnsi"/>
                <w:b/>
                <w:sz w:val="21"/>
                <w:szCs w:val="21"/>
                <w:highlight w:val="yellow"/>
              </w:rPr>
            </w:pPr>
            <w:r w:rsidRPr="003766E6">
              <w:rPr>
                <w:b/>
              </w:rPr>
              <w:t>783</w:t>
            </w:r>
          </w:p>
        </w:tc>
        <w:tc>
          <w:tcPr>
            <w:tcW w:w="810" w:type="dxa"/>
            <w:tcBorders>
              <w:left w:val="single" w:sz="4" w:space="0" w:color="A6A6A6" w:themeColor="background1" w:themeShade="A6"/>
              <w:right w:val="single" w:sz="4" w:space="0" w:color="A6A6A6" w:themeColor="background1" w:themeShade="A6"/>
            </w:tcBorders>
            <w:shd w:val="clear" w:color="auto" w:fill="auto"/>
            <w:noWrap/>
          </w:tcPr>
          <w:p w14:paraId="53F024F9" w14:textId="73E91105" w:rsidR="005F7B9B" w:rsidRPr="003766E6" w:rsidRDefault="005F7B9B" w:rsidP="005F7B9B">
            <w:pPr>
              <w:spacing w:after="0" w:line="240" w:lineRule="auto"/>
              <w:jc w:val="right"/>
              <w:rPr>
                <w:rFonts w:asciiTheme="minorHAnsi" w:hAnsiTheme="minorHAnsi"/>
                <w:b/>
                <w:sz w:val="21"/>
                <w:szCs w:val="21"/>
                <w:highlight w:val="yellow"/>
              </w:rPr>
            </w:pPr>
            <w:r w:rsidRPr="003766E6">
              <w:rPr>
                <w:b/>
              </w:rPr>
              <w:t>157</w:t>
            </w:r>
          </w:p>
        </w:tc>
        <w:tc>
          <w:tcPr>
            <w:tcW w:w="900" w:type="dxa"/>
            <w:tcBorders>
              <w:left w:val="single" w:sz="4" w:space="0" w:color="A6A6A6" w:themeColor="background1" w:themeShade="A6"/>
              <w:right w:val="single" w:sz="4" w:space="0" w:color="A6A6A6" w:themeColor="background1" w:themeShade="A6"/>
            </w:tcBorders>
          </w:tcPr>
          <w:p w14:paraId="3EC746D7" w14:textId="4745891B" w:rsidR="005F7B9B" w:rsidRPr="003766E6" w:rsidRDefault="005F7B9B" w:rsidP="00CB1D5F">
            <w:pPr>
              <w:spacing w:after="0" w:line="240" w:lineRule="auto"/>
              <w:jc w:val="right"/>
              <w:rPr>
                <w:rFonts w:asciiTheme="minorHAnsi" w:hAnsiTheme="minorHAnsi"/>
                <w:b/>
                <w:sz w:val="21"/>
                <w:szCs w:val="21"/>
                <w:highlight w:val="yellow"/>
              </w:rPr>
            </w:pPr>
            <w:r w:rsidRPr="003766E6">
              <w:rPr>
                <w:b/>
              </w:rPr>
              <w:t>$</w:t>
            </w:r>
            <w:r w:rsidR="00CB1D5F" w:rsidRPr="003766E6">
              <w:rPr>
                <w:b/>
              </w:rPr>
              <w:t>16.13</w:t>
            </w:r>
            <w:r w:rsidRPr="003766E6">
              <w:rPr>
                <w:b/>
              </w:rPr>
              <w:t xml:space="preserve"> </w:t>
            </w:r>
          </w:p>
        </w:tc>
        <w:tc>
          <w:tcPr>
            <w:tcW w:w="900" w:type="dxa"/>
            <w:tcBorders>
              <w:left w:val="single" w:sz="4" w:space="0" w:color="A6A6A6" w:themeColor="background1" w:themeShade="A6"/>
              <w:right w:val="single" w:sz="4" w:space="0" w:color="A6A6A6" w:themeColor="background1" w:themeShade="A6"/>
            </w:tcBorders>
          </w:tcPr>
          <w:p w14:paraId="7DF56C89" w14:textId="22877FB4" w:rsidR="005F7B9B" w:rsidRPr="003766E6" w:rsidRDefault="005F7B9B" w:rsidP="00CB1D5F">
            <w:pPr>
              <w:spacing w:after="0" w:line="240" w:lineRule="auto"/>
              <w:jc w:val="right"/>
              <w:rPr>
                <w:b/>
              </w:rPr>
            </w:pPr>
            <w:r w:rsidRPr="003766E6">
              <w:rPr>
                <w:b/>
              </w:rPr>
              <w:t>$</w:t>
            </w:r>
            <w:r w:rsidR="00CB1D5F" w:rsidRPr="003766E6">
              <w:rPr>
                <w:b/>
              </w:rPr>
              <w:t>18.33</w:t>
            </w:r>
            <w:r w:rsidRPr="003766E6">
              <w:rPr>
                <w:b/>
              </w:rPr>
              <w:t xml:space="preserve">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4CA9532A" w:rsidR="00E42D43" w:rsidRPr="006C48C2" w:rsidRDefault="0074334F" w:rsidP="006C48C2">
      <w:pPr>
        <w:pStyle w:val="NoSpacing"/>
        <w:spacing w:after="240"/>
        <w:rPr>
          <w:sz w:val="20"/>
          <w:szCs w:val="20"/>
        </w:rPr>
      </w:pPr>
      <w:r>
        <w:rPr>
          <w:b/>
          <w:sz w:val="20"/>
          <w:szCs w:val="20"/>
        </w:rPr>
        <w:t>North Bay</w:t>
      </w:r>
      <w:r w:rsidR="00681353" w:rsidRPr="00681353">
        <w:rPr>
          <w:b/>
          <w:sz w:val="20"/>
          <w:szCs w:val="20"/>
        </w:rPr>
        <w:t xml:space="preserve"> Sub-Region</w:t>
      </w:r>
      <w:r w:rsidR="00797696">
        <w:rPr>
          <w:b/>
          <w:sz w:val="20"/>
          <w:szCs w:val="20"/>
        </w:rPr>
        <w:t xml:space="preserve"> </w:t>
      </w:r>
      <w:r w:rsidR="00681353">
        <w:rPr>
          <w:sz w:val="20"/>
          <w:szCs w:val="20"/>
        </w:rPr>
        <w:t>includ</w:t>
      </w:r>
      <w:r w:rsidR="00681353" w:rsidRPr="003A427C">
        <w:rPr>
          <w:sz w:val="20"/>
          <w:szCs w:val="20"/>
        </w:rPr>
        <w:t xml:space="preserve">es </w:t>
      </w:r>
      <w:r w:rsidR="00F034F6" w:rsidRPr="003A427C">
        <w:rPr>
          <w:sz w:val="18"/>
          <w:szCs w:val="20"/>
        </w:rPr>
        <w:t>Marin, Napa, Solano, and Sonoma Counties</w:t>
      </w:r>
    </w:p>
    <w:p w14:paraId="6D4DE470" w14:textId="3BE57252" w:rsidR="00351170" w:rsidRPr="00351170" w:rsidRDefault="002155A4" w:rsidP="00351170">
      <w:pPr>
        <w:pStyle w:val="Heading3"/>
      </w:pPr>
      <w:r w:rsidRPr="00552133">
        <w:t xml:space="preserve">Job Postings in </w:t>
      </w:r>
      <w:r w:rsidR="00351170">
        <w:t>Bay Region</w:t>
      </w:r>
      <w:r w:rsidR="00060203">
        <w:t xml:space="preserve"> and </w:t>
      </w:r>
      <w:r w:rsidR="0074334F">
        <w:t>North Bay</w:t>
      </w:r>
      <w:r w:rsidR="00060203">
        <w:t xml:space="preserve"> Sub-Region</w:t>
      </w:r>
    </w:p>
    <w:p w14:paraId="2094AEC4" w14:textId="4D6BAEA0"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3766E6">
        <w:rPr>
          <w:b/>
        </w:rPr>
        <w:t>(June 2017 - May</w:t>
      </w:r>
      <w:r w:rsidR="006D50DF">
        <w:rPr>
          <w:b/>
        </w:rPr>
        <w:t xml:space="preserve"> 2018)</w:t>
      </w:r>
    </w:p>
    <w:tbl>
      <w:tblPr>
        <w:tblW w:w="638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97"/>
        <w:gridCol w:w="1890"/>
        <w:gridCol w:w="1800"/>
      </w:tblGrid>
      <w:tr w:rsidR="002C3B30" w:rsidRPr="008409A0" w14:paraId="722B3D04" w14:textId="015220D9" w:rsidTr="006D50DF">
        <w:trPr>
          <w:trHeight w:val="233"/>
        </w:trPr>
        <w:tc>
          <w:tcPr>
            <w:tcW w:w="2697" w:type="dxa"/>
            <w:tcBorders>
              <w:right w:val="single" w:sz="4" w:space="0" w:color="BFBFBF" w:themeColor="background1" w:themeShade="BF"/>
            </w:tcBorders>
            <w:shd w:val="clear" w:color="auto" w:fill="E1EE7E" w:themeFill="background2"/>
            <w:noWrap/>
            <w:vAlign w:val="center"/>
            <w:hideMark/>
          </w:tcPr>
          <w:p w14:paraId="0FD02B62" w14:textId="77777777" w:rsidR="002C3B30" w:rsidRPr="005A5312" w:rsidRDefault="002C3B30" w:rsidP="00950AF1">
            <w:pPr>
              <w:spacing w:after="0" w:line="240" w:lineRule="auto"/>
              <w:rPr>
                <w:rFonts w:eastAsia="Times New Roman"/>
              </w:rPr>
            </w:pPr>
            <w:r w:rsidRPr="005A5312">
              <w:rPr>
                <w:rFonts w:eastAsia="Times New Roman"/>
              </w:rPr>
              <w:t>Occupation</w:t>
            </w:r>
          </w:p>
        </w:tc>
        <w:tc>
          <w:tcPr>
            <w:tcW w:w="1890" w:type="dxa"/>
            <w:tcBorders>
              <w:left w:val="single" w:sz="4" w:space="0" w:color="BFBFBF" w:themeColor="background1" w:themeShade="BF"/>
              <w:right w:val="single" w:sz="4" w:space="0" w:color="BFBFBF" w:themeColor="background1" w:themeShade="BF"/>
            </w:tcBorders>
            <w:shd w:val="clear" w:color="auto" w:fill="E1EE7E" w:themeFill="background2"/>
            <w:noWrap/>
            <w:vAlign w:val="center"/>
            <w:hideMark/>
          </w:tcPr>
          <w:p w14:paraId="401D0B5E" w14:textId="190F2CBE" w:rsidR="002C3B30" w:rsidRPr="005A5312" w:rsidRDefault="005F5F3D" w:rsidP="00950AF1">
            <w:pPr>
              <w:spacing w:after="0" w:line="240" w:lineRule="auto"/>
              <w:jc w:val="center"/>
              <w:rPr>
                <w:rFonts w:eastAsia="Times New Roman"/>
              </w:rPr>
            </w:pPr>
            <w:r w:rsidRPr="005A5312">
              <w:rPr>
                <w:rFonts w:eastAsia="Times New Roman"/>
              </w:rPr>
              <w:t>Bay</w:t>
            </w:r>
          </w:p>
        </w:tc>
        <w:tc>
          <w:tcPr>
            <w:tcW w:w="1800" w:type="dxa"/>
            <w:tcBorders>
              <w:left w:val="single" w:sz="4" w:space="0" w:color="BFBFBF" w:themeColor="background1" w:themeShade="BF"/>
              <w:right w:val="nil"/>
            </w:tcBorders>
            <w:shd w:val="clear" w:color="auto" w:fill="E1EE7E" w:themeFill="background2"/>
            <w:vAlign w:val="center"/>
          </w:tcPr>
          <w:p w14:paraId="3549FAE7" w14:textId="2958E4B2" w:rsidR="002C3B30" w:rsidRPr="005A5312" w:rsidRDefault="0074334F" w:rsidP="00950AF1">
            <w:pPr>
              <w:spacing w:after="0" w:line="240" w:lineRule="auto"/>
              <w:jc w:val="center"/>
              <w:rPr>
                <w:rFonts w:eastAsia="Times New Roman"/>
              </w:rPr>
            </w:pPr>
            <w:r w:rsidRPr="005A5312">
              <w:rPr>
                <w:rFonts w:eastAsia="Times New Roman"/>
              </w:rPr>
              <w:t>North Bay</w:t>
            </w:r>
          </w:p>
        </w:tc>
      </w:tr>
      <w:tr w:rsidR="00CF25EE" w:rsidRPr="00C035EC" w14:paraId="22CC6F39" w14:textId="3ADA4CEB" w:rsidTr="006D50DF">
        <w:trPr>
          <w:trHeight w:val="188"/>
        </w:trPr>
        <w:tc>
          <w:tcPr>
            <w:tcW w:w="2697" w:type="dxa"/>
            <w:tcBorders>
              <w:right w:val="single" w:sz="4" w:space="0" w:color="BFBFBF" w:themeColor="background1" w:themeShade="BF"/>
            </w:tcBorders>
            <w:shd w:val="clear" w:color="auto" w:fill="auto"/>
            <w:noWrap/>
            <w:vAlign w:val="bottom"/>
          </w:tcPr>
          <w:p w14:paraId="7FD0BF21" w14:textId="70C8EF90" w:rsidR="00CF25EE" w:rsidRPr="005A5312" w:rsidRDefault="00CF25EE" w:rsidP="00CF25EE">
            <w:pPr>
              <w:spacing w:after="0" w:line="240" w:lineRule="auto"/>
              <w:rPr>
                <w:rFonts w:asciiTheme="minorHAnsi" w:eastAsia="Times New Roman" w:hAnsiTheme="minorHAnsi"/>
              </w:rPr>
            </w:pPr>
            <w:r w:rsidRPr="005A5312">
              <w:rPr>
                <w:rFonts w:asciiTheme="minorHAnsi" w:hAnsiTheme="minorHAnsi" w:cs="Calibri"/>
              </w:rPr>
              <w:t>Actor</w:t>
            </w:r>
          </w:p>
        </w:tc>
        <w:tc>
          <w:tcPr>
            <w:tcW w:w="189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1040E46C" w:rsidR="00CF25EE" w:rsidRPr="005A5312" w:rsidRDefault="00500F1E" w:rsidP="00CF25EE">
            <w:pPr>
              <w:spacing w:after="0" w:line="240" w:lineRule="auto"/>
              <w:jc w:val="center"/>
              <w:rPr>
                <w:rFonts w:asciiTheme="minorHAnsi" w:eastAsia="Times New Roman" w:hAnsiTheme="minorHAnsi"/>
              </w:rPr>
            </w:pPr>
            <w:r w:rsidRPr="005A5312">
              <w:rPr>
                <w:rFonts w:asciiTheme="minorHAnsi" w:hAnsiTheme="minorHAnsi" w:cs="Calibri"/>
              </w:rPr>
              <w:t>88</w:t>
            </w:r>
          </w:p>
        </w:tc>
        <w:tc>
          <w:tcPr>
            <w:tcW w:w="1800" w:type="dxa"/>
            <w:tcBorders>
              <w:left w:val="single" w:sz="4" w:space="0" w:color="BFBFBF" w:themeColor="background1" w:themeShade="BF"/>
              <w:right w:val="nil"/>
            </w:tcBorders>
            <w:vAlign w:val="center"/>
          </w:tcPr>
          <w:p w14:paraId="14DDF9FF" w14:textId="4AAC34E4" w:rsidR="00CF25EE" w:rsidRPr="005A5312" w:rsidRDefault="006A3D00" w:rsidP="00CF25EE">
            <w:pPr>
              <w:spacing w:after="0" w:line="240" w:lineRule="auto"/>
              <w:jc w:val="center"/>
              <w:rPr>
                <w:rFonts w:asciiTheme="minorHAnsi" w:eastAsia="Times New Roman" w:hAnsiTheme="minorHAnsi"/>
              </w:rPr>
            </w:pPr>
            <w:r w:rsidRPr="005A5312">
              <w:rPr>
                <w:rFonts w:asciiTheme="minorHAnsi" w:eastAsia="Times New Roman" w:hAnsiTheme="minorHAnsi"/>
              </w:rPr>
              <w:t>7</w:t>
            </w:r>
          </w:p>
        </w:tc>
      </w:tr>
      <w:tr w:rsidR="00CF25EE" w:rsidRPr="00C035EC" w14:paraId="61A814EE" w14:textId="77777777" w:rsidTr="006D50DF">
        <w:trPr>
          <w:trHeight w:val="215"/>
        </w:trPr>
        <w:tc>
          <w:tcPr>
            <w:tcW w:w="2697" w:type="dxa"/>
            <w:tcBorders>
              <w:right w:val="single" w:sz="4" w:space="0" w:color="BFBFBF" w:themeColor="background1" w:themeShade="BF"/>
            </w:tcBorders>
            <w:shd w:val="clear" w:color="auto" w:fill="auto"/>
            <w:noWrap/>
            <w:vAlign w:val="bottom"/>
          </w:tcPr>
          <w:p w14:paraId="6F34B041" w14:textId="659C3B3E" w:rsidR="00CF25EE" w:rsidRPr="005A5312" w:rsidRDefault="00CF25EE" w:rsidP="00CF25EE">
            <w:pPr>
              <w:spacing w:after="0" w:line="240" w:lineRule="auto"/>
              <w:rPr>
                <w:rFonts w:asciiTheme="minorHAnsi" w:hAnsiTheme="minorHAnsi"/>
              </w:rPr>
            </w:pPr>
            <w:r w:rsidRPr="005A5312">
              <w:rPr>
                <w:rFonts w:asciiTheme="minorHAnsi" w:hAnsiTheme="minorHAnsi" w:cs="Calibri"/>
              </w:rPr>
              <w:t>Musician</w:t>
            </w:r>
            <w:r w:rsidR="00500F1E" w:rsidRPr="005A5312">
              <w:rPr>
                <w:rFonts w:asciiTheme="minorHAnsi" w:hAnsiTheme="minorHAnsi" w:cs="Calibri"/>
              </w:rPr>
              <w:t>, Instrumental</w:t>
            </w:r>
          </w:p>
        </w:tc>
        <w:tc>
          <w:tcPr>
            <w:tcW w:w="189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48B39E1E" w:rsidR="00CF25EE" w:rsidRPr="005A5312" w:rsidRDefault="00500F1E" w:rsidP="00CF25EE">
            <w:pPr>
              <w:spacing w:after="0" w:line="240" w:lineRule="auto"/>
              <w:jc w:val="center"/>
              <w:rPr>
                <w:rFonts w:asciiTheme="minorHAnsi" w:hAnsiTheme="minorHAnsi"/>
              </w:rPr>
            </w:pPr>
            <w:r w:rsidRPr="005A5312">
              <w:rPr>
                <w:rFonts w:asciiTheme="minorHAnsi" w:hAnsiTheme="minorHAnsi" w:cs="Calibri"/>
              </w:rPr>
              <w:t>32</w:t>
            </w:r>
          </w:p>
        </w:tc>
        <w:tc>
          <w:tcPr>
            <w:tcW w:w="1800" w:type="dxa"/>
            <w:tcBorders>
              <w:left w:val="single" w:sz="4" w:space="0" w:color="BFBFBF" w:themeColor="background1" w:themeShade="BF"/>
              <w:right w:val="nil"/>
            </w:tcBorders>
            <w:vAlign w:val="center"/>
          </w:tcPr>
          <w:p w14:paraId="556123FD" w14:textId="2CF60CAD" w:rsidR="00CF25EE" w:rsidRPr="005A5312" w:rsidRDefault="006D50DF" w:rsidP="00CF25EE">
            <w:pPr>
              <w:spacing w:after="0" w:line="240" w:lineRule="auto"/>
              <w:jc w:val="center"/>
              <w:rPr>
                <w:rFonts w:asciiTheme="minorHAnsi" w:eastAsia="Times New Roman" w:hAnsiTheme="minorHAnsi"/>
              </w:rPr>
            </w:pPr>
            <w:r>
              <w:rPr>
                <w:rFonts w:asciiTheme="minorHAnsi" w:eastAsia="Times New Roman" w:hAnsiTheme="minorHAnsi"/>
              </w:rPr>
              <w:t>0</w:t>
            </w:r>
          </w:p>
        </w:tc>
      </w:tr>
      <w:tr w:rsidR="00CF25EE" w:rsidRPr="00C035EC" w14:paraId="42130FD4" w14:textId="77777777" w:rsidTr="006D50DF">
        <w:trPr>
          <w:trHeight w:val="215"/>
        </w:trPr>
        <w:tc>
          <w:tcPr>
            <w:tcW w:w="2697" w:type="dxa"/>
            <w:tcBorders>
              <w:right w:val="single" w:sz="4" w:space="0" w:color="BFBFBF" w:themeColor="background1" w:themeShade="BF"/>
            </w:tcBorders>
            <w:shd w:val="clear" w:color="auto" w:fill="auto"/>
            <w:noWrap/>
            <w:vAlign w:val="bottom"/>
          </w:tcPr>
          <w:p w14:paraId="5EA0FC60" w14:textId="736261C8" w:rsidR="00CF25EE" w:rsidRPr="005A5312" w:rsidRDefault="00500F1E" w:rsidP="00CF25EE">
            <w:pPr>
              <w:spacing w:after="0" w:line="240" w:lineRule="auto"/>
              <w:rPr>
                <w:rFonts w:asciiTheme="minorHAnsi" w:hAnsiTheme="minorHAnsi"/>
              </w:rPr>
            </w:pPr>
            <w:r w:rsidRPr="005A5312">
              <w:rPr>
                <w:rFonts w:asciiTheme="minorHAnsi" w:hAnsiTheme="minorHAnsi" w:cs="Calibri"/>
              </w:rPr>
              <w:t>Set and Exhibit Designer</w:t>
            </w:r>
          </w:p>
        </w:tc>
        <w:tc>
          <w:tcPr>
            <w:tcW w:w="1890" w:type="dxa"/>
            <w:tcBorders>
              <w:left w:val="single" w:sz="4" w:space="0" w:color="BFBFBF" w:themeColor="background1" w:themeShade="BF"/>
              <w:right w:val="single" w:sz="4" w:space="0" w:color="BFBFBF" w:themeColor="background1" w:themeShade="BF"/>
            </w:tcBorders>
            <w:shd w:val="clear" w:color="auto" w:fill="auto"/>
            <w:noWrap/>
            <w:vAlign w:val="bottom"/>
          </w:tcPr>
          <w:p w14:paraId="60FECF62" w14:textId="092ACA20" w:rsidR="00CF25EE" w:rsidRPr="005A5312" w:rsidRDefault="00500F1E" w:rsidP="00CF25EE">
            <w:pPr>
              <w:spacing w:after="0" w:line="240" w:lineRule="auto"/>
              <w:jc w:val="center"/>
              <w:rPr>
                <w:rFonts w:asciiTheme="minorHAnsi" w:hAnsiTheme="minorHAnsi"/>
              </w:rPr>
            </w:pPr>
            <w:r w:rsidRPr="005A5312">
              <w:rPr>
                <w:rFonts w:asciiTheme="minorHAnsi" w:hAnsiTheme="minorHAnsi" w:cs="Calibri"/>
              </w:rPr>
              <w:t>20</w:t>
            </w:r>
          </w:p>
        </w:tc>
        <w:tc>
          <w:tcPr>
            <w:tcW w:w="1800" w:type="dxa"/>
            <w:tcBorders>
              <w:left w:val="single" w:sz="4" w:space="0" w:color="BFBFBF" w:themeColor="background1" w:themeShade="BF"/>
              <w:right w:val="nil"/>
            </w:tcBorders>
            <w:vAlign w:val="center"/>
          </w:tcPr>
          <w:p w14:paraId="2A66BAA5" w14:textId="76511A5E" w:rsidR="00CF25EE" w:rsidRPr="005A5312" w:rsidRDefault="006D50DF" w:rsidP="00CF25EE">
            <w:pPr>
              <w:spacing w:after="0" w:line="240" w:lineRule="auto"/>
              <w:jc w:val="center"/>
              <w:rPr>
                <w:rFonts w:asciiTheme="minorHAnsi" w:eastAsia="Times New Roman" w:hAnsiTheme="minorHAnsi"/>
              </w:rPr>
            </w:pPr>
            <w:r>
              <w:rPr>
                <w:rFonts w:asciiTheme="minorHAnsi" w:eastAsia="Times New Roman" w:hAnsiTheme="minorHAnsi"/>
              </w:rPr>
              <w:t>0</w:t>
            </w:r>
          </w:p>
        </w:tc>
      </w:tr>
      <w:tr w:rsidR="00CF25EE" w:rsidRPr="00C035EC" w14:paraId="0D131FDE" w14:textId="77777777" w:rsidTr="006D50DF">
        <w:trPr>
          <w:trHeight w:val="215"/>
        </w:trPr>
        <w:tc>
          <w:tcPr>
            <w:tcW w:w="2697" w:type="dxa"/>
            <w:tcBorders>
              <w:right w:val="single" w:sz="4" w:space="0" w:color="BFBFBF" w:themeColor="background1" w:themeShade="BF"/>
            </w:tcBorders>
            <w:shd w:val="clear" w:color="auto" w:fill="auto"/>
            <w:noWrap/>
            <w:vAlign w:val="bottom"/>
          </w:tcPr>
          <w:p w14:paraId="70530138" w14:textId="1A3259EC" w:rsidR="00CF25EE" w:rsidRPr="005A5312" w:rsidRDefault="00500F1E" w:rsidP="00CF25EE">
            <w:pPr>
              <w:spacing w:after="0" w:line="240" w:lineRule="auto"/>
              <w:rPr>
                <w:rFonts w:asciiTheme="minorHAnsi" w:hAnsiTheme="minorHAnsi"/>
              </w:rPr>
            </w:pPr>
            <w:r w:rsidRPr="005A5312">
              <w:rPr>
                <w:rFonts w:asciiTheme="minorHAnsi" w:hAnsiTheme="minorHAnsi" w:cs="Calibri"/>
              </w:rPr>
              <w:t>Singer</w:t>
            </w:r>
          </w:p>
        </w:tc>
        <w:tc>
          <w:tcPr>
            <w:tcW w:w="1890" w:type="dxa"/>
            <w:tcBorders>
              <w:left w:val="single" w:sz="4" w:space="0" w:color="BFBFBF" w:themeColor="background1" w:themeShade="BF"/>
              <w:right w:val="single" w:sz="4" w:space="0" w:color="BFBFBF" w:themeColor="background1" w:themeShade="BF"/>
            </w:tcBorders>
            <w:shd w:val="clear" w:color="auto" w:fill="auto"/>
            <w:noWrap/>
            <w:vAlign w:val="bottom"/>
          </w:tcPr>
          <w:p w14:paraId="3B62ACF1" w14:textId="61FA1601" w:rsidR="00CF25EE" w:rsidRPr="005A5312" w:rsidRDefault="00500F1E" w:rsidP="00CF25EE">
            <w:pPr>
              <w:spacing w:after="0" w:line="240" w:lineRule="auto"/>
              <w:jc w:val="center"/>
              <w:rPr>
                <w:rFonts w:asciiTheme="minorHAnsi" w:hAnsiTheme="minorHAnsi"/>
              </w:rPr>
            </w:pPr>
            <w:r w:rsidRPr="005A5312">
              <w:rPr>
                <w:rFonts w:asciiTheme="minorHAnsi" w:hAnsiTheme="minorHAnsi" w:cs="Calibri"/>
              </w:rPr>
              <w:t>18</w:t>
            </w:r>
          </w:p>
        </w:tc>
        <w:tc>
          <w:tcPr>
            <w:tcW w:w="1800" w:type="dxa"/>
            <w:tcBorders>
              <w:left w:val="single" w:sz="4" w:space="0" w:color="BFBFBF" w:themeColor="background1" w:themeShade="BF"/>
              <w:right w:val="nil"/>
            </w:tcBorders>
            <w:vAlign w:val="center"/>
          </w:tcPr>
          <w:p w14:paraId="53916D18" w14:textId="1281ECB3" w:rsidR="00CF25EE" w:rsidRPr="005A5312" w:rsidRDefault="00500F1E" w:rsidP="00CF25EE">
            <w:pPr>
              <w:spacing w:after="0" w:line="240" w:lineRule="auto"/>
              <w:jc w:val="center"/>
              <w:rPr>
                <w:rFonts w:asciiTheme="minorHAnsi" w:eastAsia="Times New Roman" w:hAnsiTheme="minorHAnsi"/>
              </w:rPr>
            </w:pPr>
            <w:r w:rsidRPr="005A5312">
              <w:rPr>
                <w:rFonts w:asciiTheme="minorHAnsi" w:eastAsia="Times New Roman" w:hAnsiTheme="minorHAnsi"/>
              </w:rPr>
              <w:t>1</w:t>
            </w:r>
          </w:p>
        </w:tc>
      </w:tr>
      <w:tr w:rsidR="00CF25EE" w:rsidRPr="00C035EC" w14:paraId="1C2B4472" w14:textId="77777777" w:rsidTr="006D50DF">
        <w:trPr>
          <w:trHeight w:val="215"/>
        </w:trPr>
        <w:tc>
          <w:tcPr>
            <w:tcW w:w="2697" w:type="dxa"/>
            <w:tcBorders>
              <w:right w:val="single" w:sz="4" w:space="0" w:color="BFBFBF" w:themeColor="background1" w:themeShade="BF"/>
            </w:tcBorders>
            <w:shd w:val="clear" w:color="auto" w:fill="auto"/>
            <w:noWrap/>
            <w:vAlign w:val="bottom"/>
          </w:tcPr>
          <w:p w14:paraId="31BA3B93" w14:textId="7AC1C945" w:rsidR="00CF25EE" w:rsidRPr="005A5312" w:rsidRDefault="00500F1E" w:rsidP="00CF25EE">
            <w:pPr>
              <w:spacing w:after="0" w:line="240" w:lineRule="auto"/>
              <w:rPr>
                <w:rFonts w:asciiTheme="minorHAnsi" w:hAnsiTheme="minorHAnsi"/>
              </w:rPr>
            </w:pPr>
            <w:r w:rsidRPr="005A5312">
              <w:rPr>
                <w:rFonts w:asciiTheme="minorHAnsi" w:hAnsiTheme="minorHAnsi" w:cs="Calibri"/>
              </w:rPr>
              <w:t>Costume Attendants</w:t>
            </w:r>
          </w:p>
        </w:tc>
        <w:tc>
          <w:tcPr>
            <w:tcW w:w="1890" w:type="dxa"/>
            <w:tcBorders>
              <w:left w:val="single" w:sz="4" w:space="0" w:color="BFBFBF" w:themeColor="background1" w:themeShade="BF"/>
              <w:right w:val="single" w:sz="4" w:space="0" w:color="BFBFBF" w:themeColor="background1" w:themeShade="BF"/>
            </w:tcBorders>
            <w:shd w:val="clear" w:color="auto" w:fill="auto"/>
            <w:noWrap/>
            <w:vAlign w:val="bottom"/>
          </w:tcPr>
          <w:p w14:paraId="508C4B85" w14:textId="541D5FCE" w:rsidR="00CF25EE" w:rsidRPr="005A5312" w:rsidRDefault="00CF25EE" w:rsidP="00CF25EE">
            <w:pPr>
              <w:spacing w:after="0" w:line="240" w:lineRule="auto"/>
              <w:jc w:val="center"/>
              <w:rPr>
                <w:rFonts w:asciiTheme="minorHAnsi" w:hAnsiTheme="minorHAnsi"/>
              </w:rPr>
            </w:pPr>
            <w:r w:rsidRPr="005A5312">
              <w:rPr>
                <w:rFonts w:asciiTheme="minorHAnsi" w:hAnsiTheme="minorHAnsi" w:cs="Calibri"/>
              </w:rPr>
              <w:t>4</w:t>
            </w:r>
          </w:p>
        </w:tc>
        <w:tc>
          <w:tcPr>
            <w:tcW w:w="1800" w:type="dxa"/>
            <w:tcBorders>
              <w:left w:val="single" w:sz="4" w:space="0" w:color="BFBFBF" w:themeColor="background1" w:themeShade="BF"/>
              <w:right w:val="nil"/>
            </w:tcBorders>
            <w:vAlign w:val="center"/>
          </w:tcPr>
          <w:p w14:paraId="313A1458" w14:textId="609464AB" w:rsidR="00CF25EE" w:rsidRPr="005A5312" w:rsidRDefault="00500F1E" w:rsidP="00CF25EE">
            <w:pPr>
              <w:spacing w:after="0" w:line="240" w:lineRule="auto"/>
              <w:jc w:val="center"/>
              <w:rPr>
                <w:rFonts w:asciiTheme="minorHAnsi" w:eastAsia="Times New Roman" w:hAnsiTheme="minorHAnsi"/>
              </w:rPr>
            </w:pPr>
            <w:r w:rsidRPr="005A5312">
              <w:rPr>
                <w:rFonts w:asciiTheme="minorHAnsi" w:eastAsia="Times New Roman" w:hAnsiTheme="minorHAnsi"/>
              </w:rPr>
              <w:t>1</w:t>
            </w:r>
          </w:p>
        </w:tc>
      </w:tr>
      <w:tr w:rsidR="002C3B30" w:rsidRPr="00C035EC" w14:paraId="4E0A8527" w14:textId="77777777" w:rsidTr="006D50DF">
        <w:trPr>
          <w:trHeight w:val="288"/>
        </w:trPr>
        <w:tc>
          <w:tcPr>
            <w:tcW w:w="2697" w:type="dxa"/>
            <w:tcBorders>
              <w:right w:val="single" w:sz="4" w:space="0" w:color="BFBFBF" w:themeColor="background1" w:themeShade="BF"/>
            </w:tcBorders>
            <w:shd w:val="clear" w:color="auto" w:fill="auto"/>
            <w:noWrap/>
            <w:vAlign w:val="center"/>
          </w:tcPr>
          <w:p w14:paraId="2187B39F" w14:textId="61A89EAF" w:rsidR="002C3B30" w:rsidRPr="005A5312" w:rsidRDefault="002C3B30" w:rsidP="00DB7EB2">
            <w:pPr>
              <w:spacing w:after="0" w:line="240" w:lineRule="auto"/>
              <w:rPr>
                <w:rFonts w:asciiTheme="minorHAnsi" w:hAnsiTheme="minorHAnsi"/>
                <w:b/>
              </w:rPr>
            </w:pPr>
            <w:r w:rsidRPr="005A5312">
              <w:rPr>
                <w:rFonts w:asciiTheme="minorHAnsi" w:hAnsiTheme="minorHAnsi"/>
                <w:b/>
              </w:rPr>
              <w:t>Total</w:t>
            </w:r>
          </w:p>
        </w:tc>
        <w:tc>
          <w:tcPr>
            <w:tcW w:w="189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02526E9D" w:rsidR="002C3B30" w:rsidRPr="005A5312" w:rsidRDefault="00500F1E" w:rsidP="00DB7EB2">
            <w:pPr>
              <w:spacing w:after="0" w:line="240" w:lineRule="auto"/>
              <w:jc w:val="center"/>
              <w:rPr>
                <w:rFonts w:asciiTheme="minorHAnsi" w:hAnsiTheme="minorHAnsi"/>
                <w:b/>
              </w:rPr>
            </w:pPr>
            <w:r w:rsidRPr="005A5312">
              <w:rPr>
                <w:rFonts w:asciiTheme="minorHAnsi" w:hAnsiTheme="minorHAnsi"/>
                <w:b/>
              </w:rPr>
              <w:t>162</w:t>
            </w:r>
          </w:p>
        </w:tc>
        <w:tc>
          <w:tcPr>
            <w:tcW w:w="1800" w:type="dxa"/>
            <w:tcBorders>
              <w:left w:val="single" w:sz="4" w:space="0" w:color="BFBFBF" w:themeColor="background1" w:themeShade="BF"/>
              <w:right w:val="nil"/>
            </w:tcBorders>
            <w:vAlign w:val="center"/>
          </w:tcPr>
          <w:p w14:paraId="77367C5E" w14:textId="29BF1ADC" w:rsidR="002C3B30" w:rsidRPr="005A5312" w:rsidRDefault="00500F1E" w:rsidP="00DB7EB2">
            <w:pPr>
              <w:spacing w:after="0" w:line="240" w:lineRule="auto"/>
              <w:jc w:val="center"/>
              <w:rPr>
                <w:rFonts w:asciiTheme="minorHAnsi" w:eastAsia="Times New Roman" w:hAnsiTheme="minorHAnsi"/>
                <w:b/>
              </w:rPr>
            </w:pPr>
            <w:r w:rsidRPr="005A5312">
              <w:rPr>
                <w:rFonts w:asciiTheme="minorHAnsi" w:eastAsia="Times New Roman" w:hAnsiTheme="minorHAnsi"/>
                <w:b/>
              </w:rPr>
              <w:t>9</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65BCCA25"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74334F">
        <w:rPr>
          <w:b/>
        </w:rPr>
        <w:t>Repertory Theatre</w:t>
      </w:r>
      <w:r w:rsidR="001C1787">
        <w:rPr>
          <w:b/>
        </w:rPr>
        <w:t xml:space="preserve"> Occupations for latest 12 months </w:t>
      </w:r>
      <w:r w:rsidR="003766E6">
        <w:rPr>
          <w:b/>
        </w:rPr>
        <w:t xml:space="preserve">(June 2017 – May </w:t>
      </w:r>
      <w:r w:rsidR="006D50DF">
        <w:rPr>
          <w:b/>
        </w:rPr>
        <w:t>2018)</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shd w:val="clear" w:color="auto" w:fill="A5B818" w:themeFill="accent2"/>
        <w:tblLook w:val="04A0" w:firstRow="1" w:lastRow="0" w:firstColumn="1" w:lastColumn="0" w:noHBand="0" w:noVBand="1"/>
      </w:tblPr>
      <w:tblGrid>
        <w:gridCol w:w="2341"/>
        <w:gridCol w:w="542"/>
        <w:gridCol w:w="2876"/>
        <w:gridCol w:w="542"/>
        <w:gridCol w:w="2912"/>
        <w:gridCol w:w="1227"/>
      </w:tblGrid>
      <w:tr w:rsidR="0086348B" w:rsidRPr="008409A0" w14:paraId="4F94B1D0" w14:textId="5FF357C0" w:rsidTr="0086348B">
        <w:trPr>
          <w:trHeight w:val="233"/>
        </w:trPr>
        <w:tc>
          <w:tcPr>
            <w:tcW w:w="2341" w:type="dxa"/>
            <w:shd w:val="clear" w:color="auto" w:fill="E1EE7E" w:themeFill="background2"/>
            <w:noWrap/>
            <w:vAlign w:val="center"/>
            <w:hideMark/>
          </w:tcPr>
          <w:p w14:paraId="014A3296" w14:textId="77777777" w:rsidR="007D5ACB" w:rsidRPr="005A5312" w:rsidRDefault="007D5ACB" w:rsidP="007D5ACB">
            <w:pPr>
              <w:spacing w:after="0" w:line="240" w:lineRule="auto"/>
              <w:jc w:val="center"/>
              <w:rPr>
                <w:rFonts w:eastAsia="Times New Roman"/>
                <w:color w:val="auto"/>
                <w:sz w:val="21"/>
                <w:szCs w:val="21"/>
              </w:rPr>
            </w:pPr>
            <w:r w:rsidRPr="005A5312">
              <w:rPr>
                <w:rFonts w:eastAsia="Times New Roman"/>
                <w:color w:val="auto"/>
                <w:sz w:val="21"/>
                <w:szCs w:val="21"/>
              </w:rPr>
              <w:t>Common Title</w:t>
            </w:r>
          </w:p>
        </w:tc>
        <w:tc>
          <w:tcPr>
            <w:tcW w:w="542" w:type="dxa"/>
            <w:shd w:val="clear" w:color="auto" w:fill="E1EE7E" w:themeFill="background2"/>
            <w:noWrap/>
            <w:vAlign w:val="center"/>
            <w:hideMark/>
          </w:tcPr>
          <w:p w14:paraId="1683556C" w14:textId="75670F26" w:rsidR="007D5ACB" w:rsidRPr="005A5312" w:rsidRDefault="007D5ACB" w:rsidP="007D5ACB">
            <w:pPr>
              <w:spacing w:after="0" w:line="240" w:lineRule="auto"/>
              <w:jc w:val="center"/>
              <w:rPr>
                <w:rFonts w:eastAsia="Times New Roman"/>
                <w:color w:val="auto"/>
                <w:sz w:val="21"/>
                <w:szCs w:val="21"/>
              </w:rPr>
            </w:pPr>
            <w:r w:rsidRPr="005A5312">
              <w:rPr>
                <w:rFonts w:eastAsia="Times New Roman"/>
                <w:color w:val="auto"/>
                <w:sz w:val="21"/>
                <w:szCs w:val="21"/>
              </w:rPr>
              <w:t>Bay</w:t>
            </w:r>
          </w:p>
        </w:tc>
        <w:tc>
          <w:tcPr>
            <w:tcW w:w="2876" w:type="dxa"/>
            <w:tcBorders>
              <w:right w:val="nil"/>
            </w:tcBorders>
            <w:shd w:val="clear" w:color="auto" w:fill="E1EE7E" w:themeFill="background2"/>
            <w:vAlign w:val="center"/>
          </w:tcPr>
          <w:p w14:paraId="4770DB2A" w14:textId="3A91862C" w:rsidR="007D5ACB" w:rsidRPr="005A5312" w:rsidRDefault="007D5ACB" w:rsidP="007D5ACB">
            <w:pPr>
              <w:spacing w:after="0" w:line="240" w:lineRule="auto"/>
              <w:jc w:val="center"/>
              <w:rPr>
                <w:rFonts w:eastAsia="Times New Roman"/>
                <w:color w:val="auto"/>
                <w:sz w:val="21"/>
                <w:szCs w:val="21"/>
              </w:rPr>
            </w:pPr>
            <w:r w:rsidRPr="005A5312">
              <w:rPr>
                <w:rFonts w:eastAsia="Times New Roman"/>
                <w:color w:val="auto"/>
                <w:sz w:val="21"/>
                <w:szCs w:val="21"/>
              </w:rPr>
              <w:t>Common Title</w:t>
            </w:r>
          </w:p>
        </w:tc>
        <w:tc>
          <w:tcPr>
            <w:tcW w:w="542" w:type="dxa"/>
            <w:tcBorders>
              <w:left w:val="nil"/>
              <w:right w:val="single" w:sz="4" w:space="0" w:color="BFBFBF" w:themeColor="background1" w:themeShade="BF"/>
            </w:tcBorders>
            <w:shd w:val="clear" w:color="auto" w:fill="E1EE7E" w:themeFill="background2"/>
            <w:vAlign w:val="center"/>
          </w:tcPr>
          <w:p w14:paraId="5DC1C12A" w14:textId="3AF06ACA" w:rsidR="007D5ACB" w:rsidRPr="005A5312" w:rsidRDefault="007D5ACB" w:rsidP="007D5ACB">
            <w:pPr>
              <w:spacing w:after="0" w:line="240" w:lineRule="auto"/>
              <w:jc w:val="center"/>
              <w:rPr>
                <w:rFonts w:eastAsia="Times New Roman"/>
                <w:color w:val="auto"/>
                <w:sz w:val="21"/>
                <w:szCs w:val="21"/>
              </w:rPr>
            </w:pPr>
            <w:r w:rsidRPr="005A5312">
              <w:rPr>
                <w:rFonts w:eastAsia="Times New Roman"/>
                <w:color w:val="auto"/>
                <w:sz w:val="21"/>
                <w:szCs w:val="21"/>
              </w:rPr>
              <w:t>Bay</w:t>
            </w:r>
          </w:p>
        </w:tc>
        <w:tc>
          <w:tcPr>
            <w:tcW w:w="2912" w:type="dxa"/>
            <w:tcBorders>
              <w:left w:val="single" w:sz="4" w:space="0" w:color="BFBFBF" w:themeColor="background1" w:themeShade="BF"/>
            </w:tcBorders>
            <w:shd w:val="clear" w:color="auto" w:fill="E1EE7E" w:themeFill="background2"/>
            <w:vAlign w:val="center"/>
          </w:tcPr>
          <w:p w14:paraId="037E3E5E" w14:textId="4002DF64" w:rsidR="007D5ACB" w:rsidRPr="005A5312" w:rsidRDefault="007D5ACB" w:rsidP="007D5ACB">
            <w:pPr>
              <w:spacing w:after="0" w:line="240" w:lineRule="auto"/>
              <w:ind w:right="-90"/>
              <w:jc w:val="center"/>
              <w:rPr>
                <w:rFonts w:eastAsia="Times New Roman"/>
                <w:color w:val="auto"/>
                <w:sz w:val="21"/>
                <w:szCs w:val="21"/>
              </w:rPr>
            </w:pPr>
            <w:r w:rsidRPr="005A5312">
              <w:rPr>
                <w:rFonts w:eastAsia="Times New Roman"/>
                <w:color w:val="auto"/>
                <w:sz w:val="21"/>
                <w:szCs w:val="21"/>
              </w:rPr>
              <w:t>Common Title</w:t>
            </w:r>
          </w:p>
        </w:tc>
        <w:tc>
          <w:tcPr>
            <w:tcW w:w="1227" w:type="dxa"/>
            <w:tcBorders>
              <w:right w:val="nil"/>
            </w:tcBorders>
            <w:shd w:val="clear" w:color="auto" w:fill="E1EE7E" w:themeFill="background2"/>
            <w:vAlign w:val="center"/>
          </w:tcPr>
          <w:p w14:paraId="6B7CF77D" w14:textId="263B6061" w:rsidR="007D5ACB" w:rsidRPr="005A5312" w:rsidRDefault="007D5ACB" w:rsidP="007D5ACB">
            <w:pPr>
              <w:spacing w:after="0" w:line="240" w:lineRule="auto"/>
              <w:jc w:val="center"/>
              <w:rPr>
                <w:rFonts w:eastAsia="Times New Roman"/>
                <w:color w:val="auto"/>
                <w:sz w:val="21"/>
                <w:szCs w:val="21"/>
              </w:rPr>
            </w:pPr>
            <w:r w:rsidRPr="005A5312">
              <w:rPr>
                <w:rFonts w:eastAsia="Times New Roman"/>
                <w:color w:val="auto"/>
                <w:sz w:val="21"/>
                <w:szCs w:val="21"/>
              </w:rPr>
              <w:t>North Bay</w:t>
            </w:r>
          </w:p>
        </w:tc>
      </w:tr>
      <w:tr w:rsidR="0086348B" w:rsidRPr="00C035EC" w14:paraId="63AF794F" w14:textId="0F656AAA" w:rsidTr="0086348B">
        <w:trPr>
          <w:trHeight w:val="287"/>
        </w:trPr>
        <w:tc>
          <w:tcPr>
            <w:tcW w:w="2341" w:type="dxa"/>
            <w:shd w:val="clear" w:color="auto" w:fill="auto"/>
            <w:noWrap/>
            <w:vAlign w:val="center"/>
          </w:tcPr>
          <w:p w14:paraId="103B1933" w14:textId="6819BE03" w:rsidR="0086348B" w:rsidRPr="006D50DF" w:rsidRDefault="0086348B" w:rsidP="0086348B">
            <w:pPr>
              <w:spacing w:after="0" w:line="240" w:lineRule="auto"/>
              <w:rPr>
                <w:rFonts w:asciiTheme="minorHAnsi" w:hAnsiTheme="minorHAnsi"/>
                <w:sz w:val="21"/>
                <w:szCs w:val="21"/>
              </w:rPr>
            </w:pPr>
            <w:r w:rsidRPr="006D50DF">
              <w:rPr>
                <w:rFonts w:asciiTheme="minorHAnsi" w:hAnsiTheme="minorHAnsi" w:cs="Calibri"/>
                <w:sz w:val="21"/>
                <w:szCs w:val="21"/>
              </w:rPr>
              <w:t>Actor</w:t>
            </w:r>
          </w:p>
        </w:tc>
        <w:tc>
          <w:tcPr>
            <w:tcW w:w="542" w:type="dxa"/>
            <w:shd w:val="clear" w:color="auto" w:fill="auto"/>
            <w:noWrap/>
            <w:vAlign w:val="center"/>
          </w:tcPr>
          <w:p w14:paraId="46426968" w14:textId="6C21B415" w:rsidR="0086348B" w:rsidRPr="006D50DF" w:rsidRDefault="0086348B" w:rsidP="0086348B">
            <w:pPr>
              <w:spacing w:after="0" w:line="240" w:lineRule="auto"/>
              <w:jc w:val="center"/>
              <w:rPr>
                <w:rFonts w:asciiTheme="minorHAnsi" w:hAnsiTheme="minorHAnsi"/>
                <w:sz w:val="21"/>
                <w:szCs w:val="21"/>
              </w:rPr>
            </w:pPr>
            <w:r w:rsidRPr="006D50DF">
              <w:rPr>
                <w:rFonts w:asciiTheme="minorHAnsi" w:hAnsiTheme="minorHAnsi" w:cs="Calibri"/>
                <w:sz w:val="21"/>
                <w:szCs w:val="21"/>
              </w:rPr>
              <w:t>14</w:t>
            </w:r>
          </w:p>
        </w:tc>
        <w:tc>
          <w:tcPr>
            <w:tcW w:w="2876" w:type="dxa"/>
            <w:tcBorders>
              <w:right w:val="nil"/>
            </w:tcBorders>
            <w:shd w:val="clear" w:color="auto" w:fill="auto"/>
            <w:vAlign w:val="center"/>
          </w:tcPr>
          <w:p w14:paraId="7CD2973D" w14:textId="46960B0D" w:rsidR="0086348B" w:rsidRPr="006D50DF" w:rsidRDefault="0086348B" w:rsidP="0086348B">
            <w:pPr>
              <w:spacing w:after="0" w:line="240" w:lineRule="auto"/>
              <w:rPr>
                <w:rFonts w:asciiTheme="minorHAnsi" w:eastAsia="Times New Roman" w:hAnsiTheme="minorHAnsi"/>
                <w:sz w:val="21"/>
                <w:szCs w:val="21"/>
              </w:rPr>
            </w:pPr>
            <w:r w:rsidRPr="006D50DF">
              <w:rPr>
                <w:rFonts w:asciiTheme="minorHAnsi" w:hAnsiTheme="minorHAnsi" w:cs="Calibri"/>
                <w:sz w:val="21"/>
                <w:szCs w:val="21"/>
              </w:rPr>
              <w:t>Entertainment Performer</w:t>
            </w:r>
          </w:p>
        </w:tc>
        <w:tc>
          <w:tcPr>
            <w:tcW w:w="542" w:type="dxa"/>
            <w:tcBorders>
              <w:left w:val="nil"/>
              <w:right w:val="single" w:sz="4" w:space="0" w:color="BFBFBF" w:themeColor="background1" w:themeShade="BF"/>
            </w:tcBorders>
            <w:vAlign w:val="center"/>
          </w:tcPr>
          <w:p w14:paraId="71A1B96C" w14:textId="0532CBF1" w:rsidR="0086348B" w:rsidRPr="006D50DF" w:rsidRDefault="0086348B" w:rsidP="0086348B">
            <w:pPr>
              <w:spacing w:after="0" w:line="240" w:lineRule="auto"/>
              <w:jc w:val="center"/>
              <w:rPr>
                <w:rFonts w:asciiTheme="minorHAnsi" w:hAnsiTheme="minorHAnsi"/>
                <w:sz w:val="21"/>
                <w:szCs w:val="21"/>
              </w:rPr>
            </w:pPr>
            <w:r w:rsidRPr="006D50DF">
              <w:rPr>
                <w:rFonts w:asciiTheme="minorHAnsi" w:hAnsiTheme="minorHAnsi" w:cs="Calibri"/>
                <w:sz w:val="21"/>
                <w:szCs w:val="21"/>
              </w:rPr>
              <w:t>4</w:t>
            </w:r>
          </w:p>
        </w:tc>
        <w:tc>
          <w:tcPr>
            <w:tcW w:w="2912" w:type="dxa"/>
            <w:tcBorders>
              <w:left w:val="single" w:sz="4" w:space="0" w:color="BFBFBF" w:themeColor="background1" w:themeShade="BF"/>
            </w:tcBorders>
            <w:vAlign w:val="center"/>
          </w:tcPr>
          <w:p w14:paraId="1FE87254" w14:textId="420E41E3" w:rsidR="0086348B" w:rsidRPr="006D50DF" w:rsidRDefault="0086348B" w:rsidP="0086348B">
            <w:pPr>
              <w:spacing w:after="0" w:line="240" w:lineRule="auto"/>
              <w:rPr>
                <w:rFonts w:asciiTheme="minorHAnsi" w:hAnsiTheme="minorHAnsi"/>
                <w:sz w:val="21"/>
                <w:szCs w:val="21"/>
              </w:rPr>
            </w:pPr>
            <w:r w:rsidRPr="006D50DF">
              <w:rPr>
                <w:rFonts w:asciiTheme="minorHAnsi" w:hAnsiTheme="minorHAnsi"/>
                <w:sz w:val="21"/>
                <w:szCs w:val="21"/>
              </w:rPr>
              <w:t>Entertainment Performer</w:t>
            </w:r>
          </w:p>
        </w:tc>
        <w:tc>
          <w:tcPr>
            <w:tcW w:w="1227" w:type="dxa"/>
            <w:tcBorders>
              <w:right w:val="nil"/>
            </w:tcBorders>
            <w:vAlign w:val="center"/>
          </w:tcPr>
          <w:p w14:paraId="1937359E" w14:textId="588972F3" w:rsidR="0086348B" w:rsidRPr="006D50DF" w:rsidRDefault="0086348B" w:rsidP="0086348B">
            <w:pPr>
              <w:spacing w:after="0" w:line="240" w:lineRule="auto"/>
              <w:jc w:val="center"/>
              <w:rPr>
                <w:rFonts w:asciiTheme="minorHAnsi" w:hAnsiTheme="minorHAnsi"/>
                <w:sz w:val="21"/>
                <w:szCs w:val="21"/>
              </w:rPr>
            </w:pPr>
            <w:r w:rsidRPr="006D50DF">
              <w:rPr>
                <w:rFonts w:asciiTheme="minorHAnsi" w:hAnsiTheme="minorHAnsi"/>
                <w:sz w:val="21"/>
                <w:szCs w:val="21"/>
              </w:rPr>
              <w:t>3</w:t>
            </w:r>
          </w:p>
        </w:tc>
      </w:tr>
      <w:tr w:rsidR="0086348B" w:rsidRPr="00C035EC" w14:paraId="085CD5EA" w14:textId="316A011B" w:rsidTr="0086348B">
        <w:trPr>
          <w:trHeight w:val="242"/>
        </w:trPr>
        <w:tc>
          <w:tcPr>
            <w:tcW w:w="2341" w:type="dxa"/>
            <w:shd w:val="clear" w:color="auto" w:fill="auto"/>
            <w:noWrap/>
            <w:vAlign w:val="center"/>
          </w:tcPr>
          <w:p w14:paraId="5DCDC621" w14:textId="4A63FD43" w:rsidR="0086348B" w:rsidRPr="006D50DF" w:rsidRDefault="0086348B" w:rsidP="0086348B">
            <w:pPr>
              <w:spacing w:after="0" w:line="240" w:lineRule="auto"/>
              <w:rPr>
                <w:rFonts w:asciiTheme="minorHAnsi" w:hAnsiTheme="minorHAnsi"/>
                <w:sz w:val="21"/>
                <w:szCs w:val="21"/>
              </w:rPr>
            </w:pPr>
            <w:r w:rsidRPr="006D50DF">
              <w:rPr>
                <w:rFonts w:asciiTheme="minorHAnsi" w:hAnsiTheme="minorHAnsi" w:cs="Calibri"/>
                <w:sz w:val="21"/>
                <w:szCs w:val="21"/>
              </w:rPr>
              <w:t>Musician</w:t>
            </w:r>
          </w:p>
        </w:tc>
        <w:tc>
          <w:tcPr>
            <w:tcW w:w="542" w:type="dxa"/>
            <w:shd w:val="clear" w:color="auto" w:fill="auto"/>
            <w:noWrap/>
            <w:vAlign w:val="center"/>
          </w:tcPr>
          <w:p w14:paraId="3A36D88C" w14:textId="56E01FDD" w:rsidR="0086348B" w:rsidRPr="006D50DF" w:rsidRDefault="0086348B" w:rsidP="0086348B">
            <w:pPr>
              <w:spacing w:after="0" w:line="240" w:lineRule="auto"/>
              <w:jc w:val="center"/>
              <w:rPr>
                <w:rFonts w:asciiTheme="minorHAnsi" w:hAnsiTheme="minorHAnsi"/>
                <w:sz w:val="21"/>
                <w:szCs w:val="21"/>
              </w:rPr>
            </w:pPr>
            <w:r w:rsidRPr="006D50DF">
              <w:rPr>
                <w:rFonts w:asciiTheme="minorHAnsi" w:hAnsiTheme="minorHAnsi" w:cs="Calibri"/>
                <w:sz w:val="21"/>
                <w:szCs w:val="21"/>
              </w:rPr>
              <w:t>7</w:t>
            </w:r>
          </w:p>
        </w:tc>
        <w:tc>
          <w:tcPr>
            <w:tcW w:w="2876" w:type="dxa"/>
            <w:tcBorders>
              <w:right w:val="nil"/>
            </w:tcBorders>
            <w:shd w:val="clear" w:color="auto" w:fill="auto"/>
            <w:vAlign w:val="center"/>
          </w:tcPr>
          <w:p w14:paraId="651E56A9" w14:textId="1B73FDB6" w:rsidR="0086348B" w:rsidRPr="006D50DF" w:rsidRDefault="0086348B" w:rsidP="0086348B">
            <w:pPr>
              <w:spacing w:after="0" w:line="240" w:lineRule="auto"/>
              <w:rPr>
                <w:rFonts w:asciiTheme="minorHAnsi" w:eastAsia="Times New Roman" w:hAnsiTheme="minorHAnsi"/>
                <w:sz w:val="21"/>
                <w:szCs w:val="21"/>
              </w:rPr>
            </w:pPr>
            <w:r w:rsidRPr="006D50DF">
              <w:rPr>
                <w:rFonts w:asciiTheme="minorHAnsi" w:hAnsiTheme="minorHAnsi" w:cs="Calibri"/>
                <w:sz w:val="20"/>
                <w:szCs w:val="21"/>
              </w:rPr>
              <w:t>Entertainment Teacher/Performer</w:t>
            </w:r>
          </w:p>
        </w:tc>
        <w:tc>
          <w:tcPr>
            <w:tcW w:w="542" w:type="dxa"/>
            <w:tcBorders>
              <w:left w:val="nil"/>
              <w:right w:val="single" w:sz="4" w:space="0" w:color="BFBFBF" w:themeColor="background1" w:themeShade="BF"/>
            </w:tcBorders>
            <w:vAlign w:val="center"/>
          </w:tcPr>
          <w:p w14:paraId="6BEB0955" w14:textId="4BD8F9BF" w:rsidR="0086348B" w:rsidRPr="006D50DF" w:rsidRDefault="0086348B" w:rsidP="0086348B">
            <w:pPr>
              <w:spacing w:after="0" w:line="240" w:lineRule="auto"/>
              <w:jc w:val="center"/>
              <w:rPr>
                <w:rFonts w:asciiTheme="minorHAnsi" w:hAnsiTheme="minorHAnsi"/>
                <w:sz w:val="21"/>
                <w:szCs w:val="21"/>
              </w:rPr>
            </w:pPr>
            <w:r w:rsidRPr="006D50DF">
              <w:rPr>
                <w:rFonts w:asciiTheme="minorHAnsi" w:hAnsiTheme="minorHAnsi" w:cs="Calibri"/>
                <w:sz w:val="21"/>
                <w:szCs w:val="21"/>
              </w:rPr>
              <w:t>4</w:t>
            </w:r>
          </w:p>
        </w:tc>
        <w:tc>
          <w:tcPr>
            <w:tcW w:w="2912" w:type="dxa"/>
            <w:tcBorders>
              <w:left w:val="single" w:sz="4" w:space="0" w:color="BFBFBF" w:themeColor="background1" w:themeShade="BF"/>
            </w:tcBorders>
            <w:vAlign w:val="center"/>
          </w:tcPr>
          <w:p w14:paraId="6D177B1B" w14:textId="525F69E4" w:rsidR="0086348B" w:rsidRPr="006D50DF" w:rsidRDefault="0086348B" w:rsidP="0086348B">
            <w:pPr>
              <w:spacing w:after="0" w:line="240" w:lineRule="auto"/>
              <w:rPr>
                <w:rFonts w:asciiTheme="minorHAnsi" w:hAnsiTheme="minorHAnsi"/>
                <w:sz w:val="21"/>
                <w:szCs w:val="21"/>
              </w:rPr>
            </w:pPr>
            <w:r w:rsidRPr="006D50DF">
              <w:rPr>
                <w:rFonts w:asciiTheme="minorHAnsi" w:hAnsiTheme="minorHAnsi"/>
                <w:sz w:val="20"/>
                <w:szCs w:val="21"/>
              </w:rPr>
              <w:t>Entertainment Costume Character</w:t>
            </w:r>
          </w:p>
        </w:tc>
        <w:tc>
          <w:tcPr>
            <w:tcW w:w="1227" w:type="dxa"/>
            <w:tcBorders>
              <w:right w:val="nil"/>
            </w:tcBorders>
            <w:vAlign w:val="center"/>
          </w:tcPr>
          <w:p w14:paraId="7AED5434" w14:textId="0BB819FF" w:rsidR="0086348B" w:rsidRPr="006D50DF" w:rsidRDefault="0086348B" w:rsidP="0086348B">
            <w:pPr>
              <w:spacing w:after="0" w:line="240" w:lineRule="auto"/>
              <w:jc w:val="center"/>
              <w:rPr>
                <w:rFonts w:asciiTheme="minorHAnsi" w:hAnsiTheme="minorHAnsi"/>
                <w:sz w:val="21"/>
                <w:szCs w:val="21"/>
              </w:rPr>
            </w:pPr>
            <w:r w:rsidRPr="006D50DF">
              <w:rPr>
                <w:rFonts w:asciiTheme="minorHAnsi" w:hAnsiTheme="minorHAnsi"/>
                <w:sz w:val="21"/>
                <w:szCs w:val="21"/>
              </w:rPr>
              <w:t>2</w:t>
            </w:r>
          </w:p>
        </w:tc>
      </w:tr>
      <w:tr w:rsidR="0086348B" w:rsidRPr="00C035EC" w14:paraId="76EC425C" w14:textId="77777777" w:rsidTr="0086348B">
        <w:trPr>
          <w:trHeight w:val="242"/>
        </w:trPr>
        <w:tc>
          <w:tcPr>
            <w:tcW w:w="2341" w:type="dxa"/>
            <w:shd w:val="clear" w:color="auto" w:fill="auto"/>
            <w:noWrap/>
            <w:vAlign w:val="center"/>
          </w:tcPr>
          <w:p w14:paraId="14F90C2E" w14:textId="6F446D82" w:rsidR="0086348B" w:rsidRPr="006D50DF" w:rsidRDefault="0086348B" w:rsidP="0086348B">
            <w:pPr>
              <w:spacing w:after="0" w:line="240" w:lineRule="auto"/>
              <w:rPr>
                <w:rFonts w:asciiTheme="minorHAnsi" w:hAnsiTheme="minorHAnsi"/>
                <w:sz w:val="21"/>
                <w:szCs w:val="21"/>
              </w:rPr>
            </w:pPr>
            <w:r w:rsidRPr="006D50DF">
              <w:rPr>
                <w:rFonts w:asciiTheme="minorHAnsi" w:hAnsiTheme="minorHAnsi" w:cs="Calibri"/>
                <w:sz w:val="21"/>
                <w:szCs w:val="21"/>
              </w:rPr>
              <w:t>Presenter/Performer</w:t>
            </w:r>
          </w:p>
        </w:tc>
        <w:tc>
          <w:tcPr>
            <w:tcW w:w="542" w:type="dxa"/>
            <w:shd w:val="clear" w:color="auto" w:fill="auto"/>
            <w:noWrap/>
            <w:vAlign w:val="center"/>
          </w:tcPr>
          <w:p w14:paraId="3154F90F" w14:textId="2F2A06CB" w:rsidR="0086348B" w:rsidRPr="006D50DF" w:rsidRDefault="0086348B" w:rsidP="0086348B">
            <w:pPr>
              <w:spacing w:after="0" w:line="240" w:lineRule="auto"/>
              <w:jc w:val="center"/>
              <w:rPr>
                <w:rFonts w:asciiTheme="minorHAnsi" w:hAnsiTheme="minorHAnsi"/>
                <w:sz w:val="21"/>
                <w:szCs w:val="21"/>
              </w:rPr>
            </w:pPr>
            <w:r w:rsidRPr="006D50DF">
              <w:rPr>
                <w:rFonts w:asciiTheme="minorHAnsi" w:hAnsiTheme="minorHAnsi" w:cs="Calibri"/>
                <w:sz w:val="21"/>
                <w:szCs w:val="21"/>
              </w:rPr>
              <w:t>5</w:t>
            </w:r>
          </w:p>
        </w:tc>
        <w:tc>
          <w:tcPr>
            <w:tcW w:w="2876" w:type="dxa"/>
            <w:tcBorders>
              <w:right w:val="nil"/>
            </w:tcBorders>
            <w:shd w:val="clear" w:color="auto" w:fill="auto"/>
            <w:vAlign w:val="center"/>
          </w:tcPr>
          <w:p w14:paraId="23E37EB5" w14:textId="5DF1EAED" w:rsidR="0086348B" w:rsidRPr="006D50DF" w:rsidRDefault="0086348B" w:rsidP="0086348B">
            <w:pPr>
              <w:spacing w:after="0" w:line="240" w:lineRule="auto"/>
              <w:rPr>
                <w:rFonts w:asciiTheme="minorHAnsi" w:eastAsia="Times New Roman" w:hAnsiTheme="minorHAnsi"/>
                <w:sz w:val="21"/>
                <w:szCs w:val="21"/>
              </w:rPr>
            </w:pPr>
            <w:r w:rsidRPr="006D50DF">
              <w:rPr>
                <w:rFonts w:asciiTheme="minorHAnsi" w:hAnsiTheme="minorHAnsi" w:cs="Calibri"/>
                <w:sz w:val="21"/>
                <w:szCs w:val="21"/>
              </w:rPr>
              <w:t>Event Set</w:t>
            </w:r>
          </w:p>
        </w:tc>
        <w:tc>
          <w:tcPr>
            <w:tcW w:w="542" w:type="dxa"/>
            <w:tcBorders>
              <w:left w:val="nil"/>
              <w:right w:val="single" w:sz="4" w:space="0" w:color="BFBFBF" w:themeColor="background1" w:themeShade="BF"/>
            </w:tcBorders>
            <w:vAlign w:val="center"/>
          </w:tcPr>
          <w:p w14:paraId="69809974" w14:textId="24CE7E6F" w:rsidR="0086348B" w:rsidRPr="006D50DF" w:rsidRDefault="0086348B" w:rsidP="0086348B">
            <w:pPr>
              <w:spacing w:after="0" w:line="240" w:lineRule="auto"/>
              <w:jc w:val="center"/>
              <w:rPr>
                <w:rFonts w:asciiTheme="minorHAnsi" w:hAnsiTheme="minorHAnsi"/>
                <w:sz w:val="21"/>
                <w:szCs w:val="21"/>
              </w:rPr>
            </w:pPr>
            <w:r w:rsidRPr="006D50DF">
              <w:rPr>
                <w:rFonts w:asciiTheme="minorHAnsi" w:hAnsiTheme="minorHAnsi" w:cs="Calibri"/>
                <w:sz w:val="21"/>
                <w:szCs w:val="21"/>
              </w:rPr>
              <w:t>4</w:t>
            </w:r>
          </w:p>
        </w:tc>
        <w:tc>
          <w:tcPr>
            <w:tcW w:w="2912" w:type="dxa"/>
            <w:tcBorders>
              <w:left w:val="single" w:sz="4" w:space="0" w:color="BFBFBF" w:themeColor="background1" w:themeShade="BF"/>
            </w:tcBorders>
            <w:vAlign w:val="center"/>
          </w:tcPr>
          <w:p w14:paraId="058BDDB9" w14:textId="43642702" w:rsidR="0086348B" w:rsidRPr="006D50DF" w:rsidRDefault="0086348B" w:rsidP="0086348B">
            <w:pPr>
              <w:spacing w:after="0" w:line="240" w:lineRule="auto"/>
              <w:rPr>
                <w:rFonts w:asciiTheme="minorHAnsi" w:hAnsiTheme="minorHAnsi"/>
                <w:sz w:val="21"/>
                <w:szCs w:val="21"/>
              </w:rPr>
            </w:pPr>
          </w:p>
        </w:tc>
        <w:tc>
          <w:tcPr>
            <w:tcW w:w="1227" w:type="dxa"/>
            <w:tcBorders>
              <w:right w:val="nil"/>
            </w:tcBorders>
            <w:vAlign w:val="center"/>
          </w:tcPr>
          <w:p w14:paraId="61C5A8DE" w14:textId="0B8333BA" w:rsidR="0086348B" w:rsidRPr="006D50DF" w:rsidRDefault="0086348B" w:rsidP="0086348B">
            <w:pPr>
              <w:spacing w:after="0" w:line="240" w:lineRule="auto"/>
              <w:jc w:val="center"/>
              <w:rPr>
                <w:rFonts w:asciiTheme="minorHAnsi" w:hAnsiTheme="minorHAnsi"/>
                <w:sz w:val="21"/>
                <w:szCs w:val="21"/>
              </w:rPr>
            </w:pPr>
          </w:p>
        </w:tc>
      </w:tr>
      <w:tr w:rsidR="0086348B" w:rsidRPr="00C035EC" w14:paraId="68E21603" w14:textId="77777777" w:rsidTr="0086348B">
        <w:trPr>
          <w:trHeight w:val="242"/>
        </w:trPr>
        <w:tc>
          <w:tcPr>
            <w:tcW w:w="2341" w:type="dxa"/>
            <w:shd w:val="clear" w:color="auto" w:fill="auto"/>
            <w:noWrap/>
            <w:vAlign w:val="center"/>
          </w:tcPr>
          <w:p w14:paraId="60BAAAF9" w14:textId="452CA0EA" w:rsidR="0086348B" w:rsidRPr="006D50DF" w:rsidRDefault="0086348B" w:rsidP="0086348B">
            <w:pPr>
              <w:spacing w:after="0" w:line="240" w:lineRule="auto"/>
              <w:rPr>
                <w:rFonts w:asciiTheme="minorHAnsi" w:hAnsiTheme="minorHAnsi"/>
                <w:sz w:val="21"/>
                <w:szCs w:val="21"/>
              </w:rPr>
            </w:pPr>
            <w:r w:rsidRPr="006D50DF">
              <w:rPr>
                <w:rFonts w:asciiTheme="minorHAnsi" w:hAnsiTheme="minorHAnsi" w:cs="Calibri"/>
                <w:sz w:val="20"/>
                <w:szCs w:val="21"/>
              </w:rPr>
              <w:t>Accompanist, Choral, Pool</w:t>
            </w:r>
          </w:p>
        </w:tc>
        <w:tc>
          <w:tcPr>
            <w:tcW w:w="542" w:type="dxa"/>
            <w:shd w:val="clear" w:color="auto" w:fill="auto"/>
            <w:noWrap/>
            <w:vAlign w:val="center"/>
          </w:tcPr>
          <w:p w14:paraId="743DED7E" w14:textId="719A719F" w:rsidR="0086348B" w:rsidRPr="006D50DF" w:rsidRDefault="0086348B" w:rsidP="0086348B">
            <w:pPr>
              <w:spacing w:after="0" w:line="240" w:lineRule="auto"/>
              <w:jc w:val="center"/>
              <w:rPr>
                <w:rFonts w:asciiTheme="minorHAnsi" w:hAnsiTheme="minorHAnsi"/>
                <w:sz w:val="21"/>
                <w:szCs w:val="21"/>
              </w:rPr>
            </w:pPr>
            <w:r w:rsidRPr="006D50DF">
              <w:rPr>
                <w:rFonts w:asciiTheme="minorHAnsi" w:hAnsiTheme="minorHAnsi" w:cs="Calibri"/>
                <w:sz w:val="21"/>
                <w:szCs w:val="21"/>
              </w:rPr>
              <w:t>4</w:t>
            </w:r>
          </w:p>
        </w:tc>
        <w:tc>
          <w:tcPr>
            <w:tcW w:w="2876" w:type="dxa"/>
            <w:tcBorders>
              <w:right w:val="nil"/>
            </w:tcBorders>
            <w:shd w:val="clear" w:color="auto" w:fill="auto"/>
            <w:vAlign w:val="center"/>
          </w:tcPr>
          <w:p w14:paraId="06CCEF37" w14:textId="20D5373A" w:rsidR="0086348B" w:rsidRPr="006D50DF" w:rsidRDefault="0086348B" w:rsidP="0086348B">
            <w:pPr>
              <w:spacing w:after="0" w:line="240" w:lineRule="auto"/>
              <w:rPr>
                <w:rFonts w:asciiTheme="minorHAnsi" w:eastAsia="Times New Roman" w:hAnsiTheme="minorHAnsi"/>
                <w:sz w:val="21"/>
                <w:szCs w:val="21"/>
              </w:rPr>
            </w:pPr>
            <w:r w:rsidRPr="006D50DF">
              <w:rPr>
                <w:rFonts w:asciiTheme="minorHAnsi" w:hAnsiTheme="minorHAnsi" w:cs="Calibri"/>
                <w:sz w:val="21"/>
                <w:szCs w:val="21"/>
              </w:rPr>
              <w:t>Piano Accompanist</w:t>
            </w:r>
          </w:p>
        </w:tc>
        <w:tc>
          <w:tcPr>
            <w:tcW w:w="542" w:type="dxa"/>
            <w:tcBorders>
              <w:left w:val="nil"/>
              <w:right w:val="single" w:sz="4" w:space="0" w:color="BFBFBF" w:themeColor="background1" w:themeShade="BF"/>
            </w:tcBorders>
            <w:vAlign w:val="center"/>
          </w:tcPr>
          <w:p w14:paraId="7F01CEF1" w14:textId="2EB469D0" w:rsidR="0086348B" w:rsidRPr="006D50DF" w:rsidRDefault="0086348B" w:rsidP="0086348B">
            <w:pPr>
              <w:spacing w:after="0" w:line="240" w:lineRule="auto"/>
              <w:jc w:val="center"/>
              <w:rPr>
                <w:rFonts w:asciiTheme="minorHAnsi" w:hAnsiTheme="minorHAnsi"/>
                <w:sz w:val="21"/>
                <w:szCs w:val="21"/>
              </w:rPr>
            </w:pPr>
            <w:r w:rsidRPr="006D50DF">
              <w:rPr>
                <w:rFonts w:asciiTheme="minorHAnsi" w:hAnsiTheme="minorHAnsi" w:cs="Calibri"/>
                <w:sz w:val="21"/>
                <w:szCs w:val="21"/>
              </w:rPr>
              <w:t>4</w:t>
            </w:r>
          </w:p>
        </w:tc>
        <w:tc>
          <w:tcPr>
            <w:tcW w:w="2912" w:type="dxa"/>
            <w:tcBorders>
              <w:left w:val="single" w:sz="4" w:space="0" w:color="BFBFBF" w:themeColor="background1" w:themeShade="BF"/>
            </w:tcBorders>
            <w:vAlign w:val="center"/>
          </w:tcPr>
          <w:p w14:paraId="036CFC13" w14:textId="57316B61" w:rsidR="0086348B" w:rsidRPr="006D50DF" w:rsidRDefault="0086348B" w:rsidP="0086348B">
            <w:pPr>
              <w:spacing w:after="0" w:line="240" w:lineRule="auto"/>
              <w:rPr>
                <w:rFonts w:asciiTheme="minorHAnsi" w:hAnsiTheme="minorHAnsi"/>
                <w:sz w:val="21"/>
                <w:szCs w:val="21"/>
              </w:rPr>
            </w:pPr>
          </w:p>
        </w:tc>
        <w:tc>
          <w:tcPr>
            <w:tcW w:w="1227" w:type="dxa"/>
            <w:tcBorders>
              <w:right w:val="nil"/>
            </w:tcBorders>
            <w:vAlign w:val="center"/>
          </w:tcPr>
          <w:p w14:paraId="070F1695" w14:textId="743959A8" w:rsidR="0086348B" w:rsidRPr="006D50DF" w:rsidRDefault="0086348B" w:rsidP="0086348B">
            <w:pPr>
              <w:spacing w:after="0" w:line="240" w:lineRule="auto"/>
              <w:jc w:val="center"/>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52D02A4C"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74334F">
        <w:rPr>
          <w:b/>
        </w:rPr>
        <w:t>Repertory Theatre</w:t>
      </w:r>
      <w:r w:rsidR="001C1787">
        <w:rPr>
          <w:b/>
        </w:rPr>
        <w:t xml:space="preserve"> Workers in Bay Region</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840"/>
        <w:gridCol w:w="900"/>
        <w:gridCol w:w="900"/>
        <w:gridCol w:w="1080"/>
        <w:gridCol w:w="900"/>
      </w:tblGrid>
      <w:tr w:rsidR="00AB65BC" w:rsidRPr="008409A0" w14:paraId="07638B9F" w14:textId="77777777" w:rsidTr="00CE45E6">
        <w:trPr>
          <w:trHeight w:val="288"/>
        </w:trPr>
        <w:tc>
          <w:tcPr>
            <w:tcW w:w="6840" w:type="dxa"/>
            <w:shd w:val="clear" w:color="auto" w:fill="E1EE7E" w:themeFill="background2"/>
            <w:noWrap/>
            <w:vAlign w:val="center"/>
            <w:hideMark/>
          </w:tcPr>
          <w:p w14:paraId="451468A7" w14:textId="543FD0BF" w:rsidR="00AB65BC" w:rsidRPr="00602CA3" w:rsidRDefault="00AB65BC" w:rsidP="00AB65BC">
            <w:pPr>
              <w:spacing w:after="0" w:line="240" w:lineRule="auto"/>
              <w:rPr>
                <w:rFonts w:eastAsia="Times New Roman"/>
                <w:b/>
              </w:rPr>
            </w:pPr>
            <w:r w:rsidRPr="00602CA3">
              <w:rPr>
                <w:rFonts w:eastAsia="Times New Roman"/>
                <w:b/>
              </w:rPr>
              <w:t>Industry</w:t>
            </w:r>
            <w:r w:rsidR="00432B22">
              <w:rPr>
                <w:rFonts w:eastAsia="Times New Roman"/>
                <w:b/>
              </w:rPr>
              <w:t xml:space="preserve"> – 6</w:t>
            </w:r>
            <w:r w:rsidRPr="00602CA3">
              <w:rPr>
                <w:rFonts w:eastAsia="Times New Roman"/>
                <w:b/>
              </w:rPr>
              <w:t xml:space="preserve"> Digit NAICS (No. American Industry Classification) Codes</w:t>
            </w:r>
          </w:p>
        </w:tc>
        <w:tc>
          <w:tcPr>
            <w:tcW w:w="900" w:type="dxa"/>
            <w:shd w:val="clear" w:color="auto" w:fill="E1EE7E" w:themeFill="background2"/>
            <w:noWrap/>
            <w:vAlign w:val="center"/>
          </w:tcPr>
          <w:p w14:paraId="3AFFAD87" w14:textId="48BB250B" w:rsidR="00AB65BC" w:rsidRPr="00CE45E6" w:rsidRDefault="00481230" w:rsidP="00CE45E6">
            <w:pPr>
              <w:spacing w:after="0" w:line="240" w:lineRule="auto"/>
              <w:jc w:val="center"/>
              <w:rPr>
                <w:rFonts w:eastAsia="Times New Roman"/>
                <w:b/>
                <w:sz w:val="20"/>
                <w:szCs w:val="21"/>
              </w:rPr>
            </w:pPr>
            <w:r w:rsidRPr="00CE45E6">
              <w:rPr>
                <w:rFonts w:eastAsia="Times New Roman"/>
                <w:b/>
                <w:sz w:val="20"/>
                <w:szCs w:val="21"/>
              </w:rPr>
              <w:t>Jobs in Industry (2017</w:t>
            </w:r>
            <w:r w:rsidR="00AB65BC" w:rsidRPr="00CE45E6">
              <w:rPr>
                <w:rFonts w:eastAsia="Times New Roman"/>
                <w:b/>
                <w:sz w:val="20"/>
                <w:szCs w:val="21"/>
              </w:rPr>
              <w:t>)</w:t>
            </w:r>
          </w:p>
        </w:tc>
        <w:tc>
          <w:tcPr>
            <w:tcW w:w="900" w:type="dxa"/>
            <w:shd w:val="clear" w:color="auto" w:fill="E1EE7E" w:themeFill="background2"/>
            <w:vAlign w:val="center"/>
          </w:tcPr>
          <w:p w14:paraId="26DF3854" w14:textId="2454DBFA" w:rsidR="00AB65BC" w:rsidRPr="00CE45E6" w:rsidRDefault="00AB65BC" w:rsidP="00CE45E6">
            <w:pPr>
              <w:spacing w:after="0" w:line="240" w:lineRule="auto"/>
              <w:jc w:val="center"/>
              <w:rPr>
                <w:rFonts w:eastAsia="Times New Roman"/>
                <w:b/>
                <w:sz w:val="20"/>
                <w:szCs w:val="21"/>
              </w:rPr>
            </w:pPr>
            <w:r w:rsidRPr="00CE45E6">
              <w:rPr>
                <w:rFonts w:eastAsia="Times New Roman"/>
                <w:b/>
                <w:sz w:val="20"/>
                <w:szCs w:val="21"/>
              </w:rPr>
              <w:t>Jobs in I</w:t>
            </w:r>
            <w:r w:rsidR="00481230" w:rsidRPr="00CE45E6">
              <w:rPr>
                <w:rFonts w:eastAsia="Times New Roman"/>
                <w:b/>
                <w:sz w:val="20"/>
                <w:szCs w:val="21"/>
              </w:rPr>
              <w:t>ndustry (2022</w:t>
            </w:r>
            <w:r w:rsidRPr="00CE45E6">
              <w:rPr>
                <w:rFonts w:eastAsia="Times New Roman"/>
                <w:b/>
                <w:sz w:val="20"/>
                <w:szCs w:val="21"/>
              </w:rPr>
              <w:t>)</w:t>
            </w:r>
          </w:p>
        </w:tc>
        <w:tc>
          <w:tcPr>
            <w:tcW w:w="1080" w:type="dxa"/>
            <w:shd w:val="clear" w:color="auto" w:fill="E1EE7E" w:themeFill="background2"/>
            <w:vAlign w:val="center"/>
          </w:tcPr>
          <w:p w14:paraId="41567DE3" w14:textId="4F740EFF" w:rsidR="00AB65BC" w:rsidRPr="00CE45E6" w:rsidRDefault="00AB65BC" w:rsidP="00AB65BC">
            <w:pPr>
              <w:spacing w:after="0" w:line="240" w:lineRule="auto"/>
              <w:jc w:val="center"/>
              <w:rPr>
                <w:rFonts w:eastAsia="Times New Roman"/>
                <w:b/>
                <w:sz w:val="20"/>
                <w:szCs w:val="21"/>
              </w:rPr>
            </w:pPr>
            <w:r w:rsidRPr="00CE45E6">
              <w:rPr>
                <w:rFonts w:eastAsia="Times New Roman"/>
                <w:b/>
                <w:sz w:val="20"/>
                <w:szCs w:val="21"/>
              </w:rPr>
              <w:t xml:space="preserve">% Change </w:t>
            </w:r>
            <w:r w:rsidR="00481230" w:rsidRPr="00CE45E6">
              <w:rPr>
                <w:rFonts w:eastAsia="Times New Roman"/>
                <w:b/>
                <w:sz w:val="20"/>
                <w:szCs w:val="20"/>
              </w:rPr>
              <w:t>(2017-22</w:t>
            </w:r>
            <w:r w:rsidRPr="00CE45E6">
              <w:rPr>
                <w:rFonts w:eastAsia="Times New Roman"/>
                <w:b/>
                <w:sz w:val="20"/>
                <w:szCs w:val="20"/>
              </w:rPr>
              <w:t>)</w:t>
            </w:r>
          </w:p>
        </w:tc>
        <w:tc>
          <w:tcPr>
            <w:tcW w:w="900" w:type="dxa"/>
            <w:shd w:val="clear" w:color="auto" w:fill="E1EE7E" w:themeFill="background2"/>
            <w:vAlign w:val="center"/>
          </w:tcPr>
          <w:p w14:paraId="7DB0EC3B" w14:textId="5EF663E6" w:rsidR="00AB65BC" w:rsidRPr="00CE45E6" w:rsidRDefault="00237CDE" w:rsidP="00AB65BC">
            <w:pPr>
              <w:spacing w:after="0" w:line="240" w:lineRule="auto"/>
              <w:jc w:val="center"/>
              <w:rPr>
                <w:rFonts w:eastAsia="Times New Roman"/>
                <w:b/>
                <w:sz w:val="20"/>
                <w:szCs w:val="21"/>
              </w:rPr>
            </w:pPr>
            <w:r w:rsidRPr="00CE45E6">
              <w:rPr>
                <w:rFonts w:eastAsia="Times New Roman"/>
                <w:b/>
                <w:sz w:val="20"/>
                <w:szCs w:val="21"/>
              </w:rPr>
              <w:t>% in Industry (2017</w:t>
            </w:r>
            <w:r w:rsidR="00AB65BC" w:rsidRPr="00CE45E6">
              <w:rPr>
                <w:rFonts w:eastAsia="Times New Roman"/>
                <w:b/>
                <w:sz w:val="20"/>
                <w:szCs w:val="21"/>
              </w:rPr>
              <w:t>)</w:t>
            </w:r>
          </w:p>
        </w:tc>
      </w:tr>
      <w:tr w:rsidR="004552B0" w:rsidRPr="00C035EC" w14:paraId="19F540E1" w14:textId="77777777" w:rsidTr="00CE45E6">
        <w:trPr>
          <w:trHeight w:val="288"/>
        </w:trPr>
        <w:tc>
          <w:tcPr>
            <w:tcW w:w="6840" w:type="dxa"/>
            <w:shd w:val="clear" w:color="auto" w:fill="auto"/>
            <w:noWrap/>
            <w:vAlign w:val="center"/>
          </w:tcPr>
          <w:p w14:paraId="7F215B49" w14:textId="5ED772DA" w:rsidR="004552B0" w:rsidRPr="00CE45E6" w:rsidRDefault="004552B0" w:rsidP="004552B0">
            <w:pPr>
              <w:spacing w:after="0" w:line="240" w:lineRule="auto"/>
              <w:rPr>
                <w:rFonts w:asciiTheme="minorHAnsi" w:hAnsiTheme="minorHAnsi" w:cs="Calibri"/>
                <w:sz w:val="21"/>
                <w:szCs w:val="21"/>
              </w:rPr>
            </w:pPr>
            <w:r w:rsidRPr="00CE45E6">
              <w:rPr>
                <w:rFonts w:asciiTheme="minorHAnsi" w:hAnsiTheme="minorHAnsi" w:cs="Calibri"/>
                <w:sz w:val="21"/>
                <w:szCs w:val="21"/>
              </w:rPr>
              <w:lastRenderedPageBreak/>
              <w:t>Independent Artists, Writers, and Performers (711510)</w:t>
            </w:r>
          </w:p>
        </w:tc>
        <w:tc>
          <w:tcPr>
            <w:tcW w:w="900" w:type="dxa"/>
            <w:shd w:val="clear" w:color="auto" w:fill="auto"/>
            <w:noWrap/>
            <w:vAlign w:val="center"/>
          </w:tcPr>
          <w:p w14:paraId="3DB7F0E3" w14:textId="55B583BE"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3,135</w:t>
            </w:r>
          </w:p>
        </w:tc>
        <w:tc>
          <w:tcPr>
            <w:tcW w:w="900" w:type="dxa"/>
            <w:vAlign w:val="center"/>
          </w:tcPr>
          <w:p w14:paraId="54A1078F" w14:textId="2951EA06"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3,154</w:t>
            </w:r>
          </w:p>
        </w:tc>
        <w:tc>
          <w:tcPr>
            <w:tcW w:w="1080" w:type="dxa"/>
            <w:vAlign w:val="center"/>
          </w:tcPr>
          <w:p w14:paraId="40ABE3A6" w14:textId="76BC783B"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1%</w:t>
            </w:r>
          </w:p>
        </w:tc>
        <w:tc>
          <w:tcPr>
            <w:tcW w:w="900" w:type="dxa"/>
            <w:vAlign w:val="center"/>
          </w:tcPr>
          <w:p w14:paraId="1D4923F5" w14:textId="1776879E"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35.5%</w:t>
            </w:r>
          </w:p>
        </w:tc>
      </w:tr>
      <w:tr w:rsidR="004552B0" w:rsidRPr="00C035EC" w14:paraId="0F46F6C7" w14:textId="77777777" w:rsidTr="00CE45E6">
        <w:trPr>
          <w:trHeight w:val="288"/>
        </w:trPr>
        <w:tc>
          <w:tcPr>
            <w:tcW w:w="6840" w:type="dxa"/>
            <w:shd w:val="clear" w:color="auto" w:fill="auto"/>
            <w:noWrap/>
            <w:vAlign w:val="center"/>
          </w:tcPr>
          <w:p w14:paraId="7537AD16" w14:textId="07B03BE6" w:rsidR="004552B0" w:rsidRPr="00CE45E6" w:rsidRDefault="004552B0" w:rsidP="004552B0">
            <w:pPr>
              <w:spacing w:after="0" w:line="240" w:lineRule="auto"/>
              <w:rPr>
                <w:rFonts w:asciiTheme="minorHAnsi" w:hAnsiTheme="minorHAnsi" w:cs="Calibri"/>
                <w:sz w:val="21"/>
                <w:szCs w:val="21"/>
              </w:rPr>
            </w:pPr>
            <w:r w:rsidRPr="00CE45E6">
              <w:rPr>
                <w:rFonts w:asciiTheme="minorHAnsi" w:hAnsiTheme="minorHAnsi" w:cs="Calibri"/>
                <w:sz w:val="21"/>
                <w:szCs w:val="21"/>
              </w:rPr>
              <w:t>Religious Organizations (813110)</w:t>
            </w:r>
          </w:p>
        </w:tc>
        <w:tc>
          <w:tcPr>
            <w:tcW w:w="900" w:type="dxa"/>
            <w:shd w:val="clear" w:color="auto" w:fill="auto"/>
            <w:noWrap/>
            <w:vAlign w:val="center"/>
          </w:tcPr>
          <w:p w14:paraId="73F82C89" w14:textId="2737C2CB"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1,767</w:t>
            </w:r>
          </w:p>
        </w:tc>
        <w:tc>
          <w:tcPr>
            <w:tcW w:w="900" w:type="dxa"/>
            <w:vAlign w:val="center"/>
          </w:tcPr>
          <w:p w14:paraId="12D1743D" w14:textId="16886CC8"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1,845</w:t>
            </w:r>
          </w:p>
        </w:tc>
        <w:tc>
          <w:tcPr>
            <w:tcW w:w="1080" w:type="dxa"/>
            <w:vAlign w:val="center"/>
          </w:tcPr>
          <w:p w14:paraId="0865145E" w14:textId="4F546B19"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4%</w:t>
            </w:r>
          </w:p>
        </w:tc>
        <w:tc>
          <w:tcPr>
            <w:tcW w:w="900" w:type="dxa"/>
            <w:vAlign w:val="center"/>
          </w:tcPr>
          <w:p w14:paraId="28CB0336" w14:textId="5611A14C"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20.0%</w:t>
            </w:r>
          </w:p>
        </w:tc>
      </w:tr>
      <w:tr w:rsidR="004552B0" w:rsidRPr="00C035EC" w14:paraId="2F6DB790" w14:textId="77777777" w:rsidTr="00CE45E6">
        <w:trPr>
          <w:trHeight w:val="288"/>
        </w:trPr>
        <w:tc>
          <w:tcPr>
            <w:tcW w:w="6840" w:type="dxa"/>
            <w:shd w:val="clear" w:color="auto" w:fill="auto"/>
            <w:noWrap/>
            <w:vAlign w:val="center"/>
          </w:tcPr>
          <w:p w14:paraId="61A621AA" w14:textId="42B45F31" w:rsidR="004552B0" w:rsidRPr="00CE45E6" w:rsidRDefault="004552B0" w:rsidP="004552B0">
            <w:pPr>
              <w:spacing w:after="0" w:line="240" w:lineRule="auto"/>
              <w:rPr>
                <w:rFonts w:asciiTheme="minorHAnsi" w:hAnsiTheme="minorHAnsi" w:cs="Calibri"/>
                <w:sz w:val="21"/>
                <w:szCs w:val="21"/>
              </w:rPr>
            </w:pPr>
            <w:r w:rsidRPr="00CE45E6">
              <w:rPr>
                <w:rFonts w:asciiTheme="minorHAnsi" w:hAnsiTheme="minorHAnsi" w:cs="Calibri"/>
                <w:sz w:val="21"/>
                <w:szCs w:val="21"/>
              </w:rPr>
              <w:t>Musical Groups and Artists (711130)</w:t>
            </w:r>
          </w:p>
        </w:tc>
        <w:tc>
          <w:tcPr>
            <w:tcW w:w="900" w:type="dxa"/>
            <w:shd w:val="clear" w:color="auto" w:fill="auto"/>
            <w:noWrap/>
            <w:vAlign w:val="center"/>
          </w:tcPr>
          <w:p w14:paraId="3D665F35" w14:textId="5A355840"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743</w:t>
            </w:r>
          </w:p>
        </w:tc>
        <w:tc>
          <w:tcPr>
            <w:tcW w:w="900" w:type="dxa"/>
            <w:vAlign w:val="center"/>
          </w:tcPr>
          <w:p w14:paraId="1B5F560A" w14:textId="276C8B49"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719</w:t>
            </w:r>
          </w:p>
        </w:tc>
        <w:tc>
          <w:tcPr>
            <w:tcW w:w="1080" w:type="dxa"/>
            <w:vAlign w:val="center"/>
          </w:tcPr>
          <w:p w14:paraId="337472AF" w14:textId="42714FB0"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color w:val="FF0000"/>
                <w:sz w:val="21"/>
                <w:szCs w:val="21"/>
              </w:rPr>
              <w:t xml:space="preserve"> (3%)</w:t>
            </w:r>
          </w:p>
        </w:tc>
        <w:tc>
          <w:tcPr>
            <w:tcW w:w="900" w:type="dxa"/>
            <w:vAlign w:val="center"/>
          </w:tcPr>
          <w:p w14:paraId="15606E21" w14:textId="0B673FC8"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8.4%</w:t>
            </w:r>
          </w:p>
        </w:tc>
      </w:tr>
      <w:tr w:rsidR="004552B0" w:rsidRPr="00C035EC" w14:paraId="4016209B" w14:textId="77777777" w:rsidTr="00CE45E6">
        <w:trPr>
          <w:trHeight w:val="288"/>
        </w:trPr>
        <w:tc>
          <w:tcPr>
            <w:tcW w:w="6840" w:type="dxa"/>
            <w:shd w:val="clear" w:color="auto" w:fill="auto"/>
            <w:noWrap/>
            <w:vAlign w:val="center"/>
          </w:tcPr>
          <w:p w14:paraId="1F27E568" w14:textId="000F419C" w:rsidR="004552B0" w:rsidRPr="00CE45E6" w:rsidRDefault="004552B0" w:rsidP="004552B0">
            <w:pPr>
              <w:spacing w:after="0" w:line="240" w:lineRule="auto"/>
              <w:rPr>
                <w:rFonts w:asciiTheme="minorHAnsi" w:hAnsiTheme="minorHAnsi" w:cs="Calibri"/>
                <w:sz w:val="21"/>
                <w:szCs w:val="21"/>
              </w:rPr>
            </w:pPr>
            <w:r w:rsidRPr="00CE45E6">
              <w:rPr>
                <w:rFonts w:asciiTheme="minorHAnsi" w:hAnsiTheme="minorHAnsi" w:cs="Calibri"/>
                <w:sz w:val="21"/>
                <w:szCs w:val="21"/>
              </w:rPr>
              <w:t>Theater Companies and Dinner Theaters (711110)</w:t>
            </w:r>
          </w:p>
        </w:tc>
        <w:tc>
          <w:tcPr>
            <w:tcW w:w="900" w:type="dxa"/>
            <w:shd w:val="clear" w:color="auto" w:fill="auto"/>
            <w:noWrap/>
            <w:vAlign w:val="center"/>
          </w:tcPr>
          <w:p w14:paraId="5898954E" w14:textId="21590241"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550</w:t>
            </w:r>
          </w:p>
        </w:tc>
        <w:tc>
          <w:tcPr>
            <w:tcW w:w="900" w:type="dxa"/>
            <w:vAlign w:val="center"/>
          </w:tcPr>
          <w:p w14:paraId="70A4B8F6" w14:textId="2D62001C"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614</w:t>
            </w:r>
          </w:p>
        </w:tc>
        <w:tc>
          <w:tcPr>
            <w:tcW w:w="1080" w:type="dxa"/>
            <w:vAlign w:val="center"/>
          </w:tcPr>
          <w:p w14:paraId="7A589738" w14:textId="73E1A1CB"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12%</w:t>
            </w:r>
          </w:p>
        </w:tc>
        <w:tc>
          <w:tcPr>
            <w:tcW w:w="900" w:type="dxa"/>
            <w:vAlign w:val="center"/>
          </w:tcPr>
          <w:p w14:paraId="33AE483D" w14:textId="19FD4E1D"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6.2%</w:t>
            </w:r>
          </w:p>
        </w:tc>
      </w:tr>
      <w:tr w:rsidR="004552B0" w:rsidRPr="00C035EC" w14:paraId="0D06B321" w14:textId="77777777" w:rsidTr="00CE45E6">
        <w:trPr>
          <w:trHeight w:val="288"/>
        </w:trPr>
        <w:tc>
          <w:tcPr>
            <w:tcW w:w="6840" w:type="dxa"/>
            <w:shd w:val="clear" w:color="auto" w:fill="auto"/>
            <w:noWrap/>
            <w:vAlign w:val="center"/>
          </w:tcPr>
          <w:p w14:paraId="2BEDA8FC" w14:textId="17A69A6D" w:rsidR="004552B0" w:rsidRPr="00CE45E6" w:rsidRDefault="004552B0" w:rsidP="004552B0">
            <w:pPr>
              <w:spacing w:after="0" w:line="240" w:lineRule="auto"/>
              <w:rPr>
                <w:rFonts w:asciiTheme="minorHAnsi" w:hAnsiTheme="minorHAnsi" w:cs="Calibri"/>
                <w:sz w:val="21"/>
                <w:szCs w:val="21"/>
              </w:rPr>
            </w:pPr>
            <w:r w:rsidRPr="00CE45E6">
              <w:rPr>
                <w:rFonts w:asciiTheme="minorHAnsi" w:hAnsiTheme="minorHAnsi" w:cs="Calibri"/>
                <w:sz w:val="21"/>
                <w:szCs w:val="21"/>
              </w:rPr>
              <w:t>Motion Picture and Video Production (512110)</w:t>
            </w:r>
          </w:p>
        </w:tc>
        <w:tc>
          <w:tcPr>
            <w:tcW w:w="900" w:type="dxa"/>
            <w:shd w:val="clear" w:color="auto" w:fill="auto"/>
            <w:noWrap/>
            <w:vAlign w:val="center"/>
          </w:tcPr>
          <w:p w14:paraId="57789ABF" w14:textId="3A5086A3"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334</w:t>
            </w:r>
          </w:p>
        </w:tc>
        <w:tc>
          <w:tcPr>
            <w:tcW w:w="900" w:type="dxa"/>
            <w:vAlign w:val="center"/>
          </w:tcPr>
          <w:p w14:paraId="48D56B00" w14:textId="355F365D"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349</w:t>
            </w:r>
          </w:p>
        </w:tc>
        <w:tc>
          <w:tcPr>
            <w:tcW w:w="1080" w:type="dxa"/>
            <w:vAlign w:val="center"/>
          </w:tcPr>
          <w:p w14:paraId="3E76C221" w14:textId="692A443F"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4%</w:t>
            </w:r>
          </w:p>
        </w:tc>
        <w:tc>
          <w:tcPr>
            <w:tcW w:w="900" w:type="dxa"/>
            <w:vAlign w:val="center"/>
          </w:tcPr>
          <w:p w14:paraId="6D0251BD" w14:textId="448CACA3"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3.8%</w:t>
            </w:r>
          </w:p>
        </w:tc>
      </w:tr>
      <w:tr w:rsidR="004552B0" w:rsidRPr="00C035EC" w14:paraId="43CEFD7A" w14:textId="77777777" w:rsidTr="00CE45E6">
        <w:trPr>
          <w:trHeight w:val="288"/>
        </w:trPr>
        <w:tc>
          <w:tcPr>
            <w:tcW w:w="6840" w:type="dxa"/>
            <w:shd w:val="clear" w:color="auto" w:fill="auto"/>
            <w:noWrap/>
            <w:vAlign w:val="center"/>
          </w:tcPr>
          <w:p w14:paraId="5512A904" w14:textId="029B35DD" w:rsidR="004552B0" w:rsidRPr="00CE45E6" w:rsidRDefault="004552B0" w:rsidP="004552B0">
            <w:pPr>
              <w:spacing w:after="0" w:line="240" w:lineRule="auto"/>
              <w:rPr>
                <w:rFonts w:asciiTheme="minorHAnsi" w:hAnsiTheme="minorHAnsi" w:cs="Calibri"/>
                <w:sz w:val="21"/>
                <w:szCs w:val="21"/>
              </w:rPr>
            </w:pPr>
            <w:r w:rsidRPr="00CE45E6">
              <w:rPr>
                <w:rFonts w:asciiTheme="minorHAnsi" w:hAnsiTheme="minorHAnsi" w:cs="Calibri"/>
                <w:sz w:val="21"/>
                <w:szCs w:val="21"/>
              </w:rPr>
              <w:t>Other Spectator Sports (711219)</w:t>
            </w:r>
          </w:p>
        </w:tc>
        <w:tc>
          <w:tcPr>
            <w:tcW w:w="900" w:type="dxa"/>
            <w:shd w:val="clear" w:color="auto" w:fill="auto"/>
            <w:noWrap/>
            <w:vAlign w:val="center"/>
          </w:tcPr>
          <w:p w14:paraId="47EAE8DA" w14:textId="756DCD87"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273</w:t>
            </w:r>
          </w:p>
        </w:tc>
        <w:tc>
          <w:tcPr>
            <w:tcW w:w="900" w:type="dxa"/>
            <w:vAlign w:val="center"/>
          </w:tcPr>
          <w:p w14:paraId="19F3CA57" w14:textId="1A4054CF"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289</w:t>
            </w:r>
          </w:p>
        </w:tc>
        <w:tc>
          <w:tcPr>
            <w:tcW w:w="1080" w:type="dxa"/>
            <w:vAlign w:val="center"/>
          </w:tcPr>
          <w:p w14:paraId="38A62899" w14:textId="3E37A683"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6%</w:t>
            </w:r>
          </w:p>
        </w:tc>
        <w:tc>
          <w:tcPr>
            <w:tcW w:w="900" w:type="dxa"/>
            <w:vAlign w:val="center"/>
          </w:tcPr>
          <w:p w14:paraId="597049E0" w14:textId="0F744945"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3.1%</w:t>
            </w:r>
          </w:p>
        </w:tc>
      </w:tr>
      <w:tr w:rsidR="004552B0" w:rsidRPr="00C035EC" w14:paraId="2EB9A95D" w14:textId="77777777" w:rsidTr="00CE45E6">
        <w:trPr>
          <w:trHeight w:val="288"/>
        </w:trPr>
        <w:tc>
          <w:tcPr>
            <w:tcW w:w="6840" w:type="dxa"/>
            <w:shd w:val="clear" w:color="auto" w:fill="auto"/>
            <w:noWrap/>
            <w:vAlign w:val="center"/>
          </w:tcPr>
          <w:p w14:paraId="76DF08C2" w14:textId="4FF82722" w:rsidR="004552B0" w:rsidRPr="00CE45E6" w:rsidRDefault="004552B0" w:rsidP="004552B0">
            <w:pPr>
              <w:spacing w:after="0" w:line="240" w:lineRule="auto"/>
              <w:rPr>
                <w:rFonts w:asciiTheme="minorHAnsi" w:hAnsiTheme="minorHAnsi" w:cs="Calibri"/>
                <w:sz w:val="21"/>
                <w:szCs w:val="21"/>
              </w:rPr>
            </w:pPr>
            <w:r w:rsidRPr="00CE45E6">
              <w:rPr>
                <w:rFonts w:asciiTheme="minorHAnsi" w:hAnsiTheme="minorHAnsi" w:cs="Calibri"/>
                <w:sz w:val="21"/>
                <w:szCs w:val="21"/>
              </w:rPr>
              <w:t>Dance Companies (711120)</w:t>
            </w:r>
          </w:p>
        </w:tc>
        <w:tc>
          <w:tcPr>
            <w:tcW w:w="900" w:type="dxa"/>
            <w:shd w:val="clear" w:color="auto" w:fill="auto"/>
            <w:noWrap/>
            <w:vAlign w:val="center"/>
          </w:tcPr>
          <w:p w14:paraId="655FF9B4" w14:textId="35908B29"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249</w:t>
            </w:r>
          </w:p>
        </w:tc>
        <w:tc>
          <w:tcPr>
            <w:tcW w:w="900" w:type="dxa"/>
            <w:vAlign w:val="center"/>
          </w:tcPr>
          <w:p w14:paraId="2DFB58B7" w14:textId="390E12F1"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264</w:t>
            </w:r>
          </w:p>
        </w:tc>
        <w:tc>
          <w:tcPr>
            <w:tcW w:w="1080" w:type="dxa"/>
            <w:vAlign w:val="center"/>
          </w:tcPr>
          <w:p w14:paraId="1E8734A8" w14:textId="5B170B55"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6%</w:t>
            </w:r>
          </w:p>
        </w:tc>
        <w:tc>
          <w:tcPr>
            <w:tcW w:w="900" w:type="dxa"/>
            <w:vAlign w:val="center"/>
          </w:tcPr>
          <w:p w14:paraId="43FBD225" w14:textId="7C088FDC"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2.8%</w:t>
            </w:r>
          </w:p>
        </w:tc>
      </w:tr>
      <w:tr w:rsidR="004552B0" w:rsidRPr="00C035EC" w14:paraId="029B6824" w14:textId="77777777" w:rsidTr="00CE45E6">
        <w:trPr>
          <w:trHeight w:val="288"/>
        </w:trPr>
        <w:tc>
          <w:tcPr>
            <w:tcW w:w="6840" w:type="dxa"/>
            <w:shd w:val="clear" w:color="auto" w:fill="auto"/>
            <w:noWrap/>
            <w:vAlign w:val="center"/>
          </w:tcPr>
          <w:p w14:paraId="6D23A99F" w14:textId="15241F41" w:rsidR="004552B0" w:rsidRPr="00CE45E6" w:rsidRDefault="004552B0" w:rsidP="004552B0">
            <w:pPr>
              <w:spacing w:after="0" w:line="240" w:lineRule="auto"/>
              <w:rPr>
                <w:rFonts w:asciiTheme="minorHAnsi" w:hAnsiTheme="minorHAnsi" w:cs="Calibri"/>
                <w:sz w:val="20"/>
                <w:szCs w:val="21"/>
              </w:rPr>
            </w:pPr>
            <w:r w:rsidRPr="00CE45E6">
              <w:rPr>
                <w:rFonts w:asciiTheme="minorHAnsi" w:hAnsiTheme="minorHAnsi" w:cs="Calibri"/>
                <w:sz w:val="20"/>
                <w:szCs w:val="21"/>
              </w:rPr>
              <w:t>Promoters of Performing Arts, Sports</w:t>
            </w:r>
            <w:r w:rsidR="00CE45E6" w:rsidRPr="00CE45E6">
              <w:rPr>
                <w:rFonts w:asciiTheme="minorHAnsi" w:hAnsiTheme="minorHAnsi" w:cs="Calibri"/>
                <w:sz w:val="20"/>
                <w:szCs w:val="21"/>
              </w:rPr>
              <w:t xml:space="preserve"> &amp;</w:t>
            </w:r>
            <w:r w:rsidRPr="00CE45E6">
              <w:rPr>
                <w:rFonts w:asciiTheme="minorHAnsi" w:hAnsiTheme="minorHAnsi" w:cs="Calibri"/>
                <w:sz w:val="20"/>
                <w:szCs w:val="21"/>
              </w:rPr>
              <w:t xml:space="preserve"> Similar Events without Facilities (711320)</w:t>
            </w:r>
          </w:p>
        </w:tc>
        <w:tc>
          <w:tcPr>
            <w:tcW w:w="900" w:type="dxa"/>
            <w:shd w:val="clear" w:color="auto" w:fill="auto"/>
            <w:noWrap/>
            <w:vAlign w:val="center"/>
          </w:tcPr>
          <w:p w14:paraId="0C2F2530" w14:textId="0B501199"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133</w:t>
            </w:r>
          </w:p>
        </w:tc>
        <w:tc>
          <w:tcPr>
            <w:tcW w:w="900" w:type="dxa"/>
            <w:vAlign w:val="center"/>
          </w:tcPr>
          <w:p w14:paraId="07B24F9F" w14:textId="6F595B38"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128</w:t>
            </w:r>
          </w:p>
        </w:tc>
        <w:tc>
          <w:tcPr>
            <w:tcW w:w="1080" w:type="dxa"/>
            <w:vAlign w:val="center"/>
          </w:tcPr>
          <w:p w14:paraId="5EA54E8B" w14:textId="69B1CC9F" w:rsidR="004552B0" w:rsidRPr="00CE45E6" w:rsidRDefault="004552B0" w:rsidP="004552B0">
            <w:pPr>
              <w:spacing w:after="0" w:line="240" w:lineRule="auto"/>
              <w:jc w:val="right"/>
              <w:rPr>
                <w:rFonts w:asciiTheme="minorHAnsi" w:hAnsiTheme="minorHAnsi" w:cs="Calibri"/>
                <w:color w:val="FF0000"/>
                <w:sz w:val="21"/>
                <w:szCs w:val="21"/>
              </w:rPr>
            </w:pPr>
            <w:r w:rsidRPr="00CE45E6">
              <w:rPr>
                <w:rFonts w:asciiTheme="minorHAnsi" w:hAnsiTheme="minorHAnsi" w:cs="Calibri"/>
                <w:color w:val="FF0000"/>
                <w:sz w:val="21"/>
                <w:szCs w:val="21"/>
              </w:rPr>
              <w:t xml:space="preserve"> (4%)</w:t>
            </w:r>
          </w:p>
        </w:tc>
        <w:tc>
          <w:tcPr>
            <w:tcW w:w="900" w:type="dxa"/>
            <w:vAlign w:val="center"/>
          </w:tcPr>
          <w:p w14:paraId="06C304CA" w14:textId="5F79322C"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1.5%</w:t>
            </w:r>
          </w:p>
        </w:tc>
      </w:tr>
      <w:tr w:rsidR="004552B0" w:rsidRPr="00C035EC" w14:paraId="494F8839" w14:textId="77777777" w:rsidTr="00CE45E6">
        <w:trPr>
          <w:trHeight w:val="288"/>
        </w:trPr>
        <w:tc>
          <w:tcPr>
            <w:tcW w:w="6840" w:type="dxa"/>
            <w:shd w:val="clear" w:color="auto" w:fill="auto"/>
            <w:noWrap/>
            <w:vAlign w:val="center"/>
          </w:tcPr>
          <w:p w14:paraId="353D3C79" w14:textId="1605B1EF" w:rsidR="004552B0" w:rsidRPr="00CE45E6" w:rsidRDefault="004552B0" w:rsidP="004552B0">
            <w:pPr>
              <w:spacing w:after="0" w:line="240" w:lineRule="auto"/>
              <w:rPr>
                <w:rFonts w:asciiTheme="minorHAnsi" w:hAnsiTheme="minorHAnsi" w:cs="Calibri"/>
                <w:sz w:val="21"/>
                <w:szCs w:val="21"/>
              </w:rPr>
            </w:pPr>
            <w:r w:rsidRPr="00CE45E6">
              <w:rPr>
                <w:rFonts w:asciiTheme="minorHAnsi" w:hAnsiTheme="minorHAnsi" w:cs="Calibri"/>
                <w:sz w:val="21"/>
                <w:szCs w:val="21"/>
              </w:rPr>
              <w:t>Colleges, Universities, and Professional Schools (611310)</w:t>
            </w:r>
          </w:p>
        </w:tc>
        <w:tc>
          <w:tcPr>
            <w:tcW w:w="900" w:type="dxa"/>
            <w:shd w:val="clear" w:color="auto" w:fill="auto"/>
            <w:noWrap/>
            <w:vAlign w:val="center"/>
          </w:tcPr>
          <w:p w14:paraId="0945C4F4" w14:textId="3E1615E5"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120</w:t>
            </w:r>
          </w:p>
        </w:tc>
        <w:tc>
          <w:tcPr>
            <w:tcW w:w="900" w:type="dxa"/>
            <w:vAlign w:val="center"/>
          </w:tcPr>
          <w:p w14:paraId="54A173B2" w14:textId="300BC761"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136</w:t>
            </w:r>
          </w:p>
        </w:tc>
        <w:tc>
          <w:tcPr>
            <w:tcW w:w="1080" w:type="dxa"/>
            <w:vAlign w:val="center"/>
          </w:tcPr>
          <w:p w14:paraId="50E05033" w14:textId="64613AAA" w:rsidR="004552B0" w:rsidRPr="00CE45E6" w:rsidRDefault="004552B0" w:rsidP="004552B0">
            <w:pPr>
              <w:spacing w:after="0" w:line="240" w:lineRule="auto"/>
              <w:jc w:val="right"/>
              <w:rPr>
                <w:rFonts w:asciiTheme="minorHAnsi" w:hAnsiTheme="minorHAnsi" w:cs="Calibri"/>
                <w:color w:val="FF0000"/>
                <w:sz w:val="21"/>
                <w:szCs w:val="21"/>
              </w:rPr>
            </w:pPr>
            <w:r w:rsidRPr="00CE45E6">
              <w:rPr>
                <w:rFonts w:asciiTheme="minorHAnsi" w:hAnsiTheme="minorHAnsi" w:cs="Calibri"/>
                <w:sz w:val="21"/>
                <w:szCs w:val="21"/>
              </w:rPr>
              <w:t>13%</w:t>
            </w:r>
          </w:p>
        </w:tc>
        <w:tc>
          <w:tcPr>
            <w:tcW w:w="900" w:type="dxa"/>
            <w:vAlign w:val="center"/>
          </w:tcPr>
          <w:p w14:paraId="48719AE1" w14:textId="0C0AF0E3"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1.4%</w:t>
            </w:r>
          </w:p>
        </w:tc>
      </w:tr>
      <w:tr w:rsidR="004552B0" w:rsidRPr="00C035EC" w14:paraId="0A69AB47" w14:textId="77777777" w:rsidTr="00CE45E6">
        <w:trPr>
          <w:trHeight w:val="288"/>
        </w:trPr>
        <w:tc>
          <w:tcPr>
            <w:tcW w:w="6840" w:type="dxa"/>
            <w:shd w:val="clear" w:color="auto" w:fill="auto"/>
            <w:noWrap/>
            <w:vAlign w:val="center"/>
          </w:tcPr>
          <w:p w14:paraId="0B29CE6C" w14:textId="399890CF" w:rsidR="004552B0" w:rsidRPr="00CE45E6" w:rsidRDefault="004552B0" w:rsidP="004552B0">
            <w:pPr>
              <w:spacing w:after="0" w:line="240" w:lineRule="auto"/>
              <w:rPr>
                <w:rFonts w:asciiTheme="minorHAnsi" w:hAnsiTheme="minorHAnsi" w:cs="Calibri"/>
                <w:sz w:val="21"/>
                <w:szCs w:val="21"/>
              </w:rPr>
            </w:pPr>
            <w:r w:rsidRPr="00CE45E6">
              <w:rPr>
                <w:rFonts w:asciiTheme="minorHAnsi" w:hAnsiTheme="minorHAnsi" w:cs="Calibri"/>
                <w:sz w:val="20"/>
                <w:szCs w:val="21"/>
              </w:rPr>
              <w:t>Promoters of Performing Arts, Sports</w:t>
            </w:r>
            <w:r w:rsidR="00CE45E6" w:rsidRPr="00CE45E6">
              <w:rPr>
                <w:rFonts w:asciiTheme="minorHAnsi" w:hAnsiTheme="minorHAnsi" w:cs="Calibri"/>
                <w:sz w:val="20"/>
                <w:szCs w:val="21"/>
              </w:rPr>
              <w:t xml:space="preserve"> &amp;</w:t>
            </w:r>
            <w:r w:rsidRPr="00CE45E6">
              <w:rPr>
                <w:rFonts w:asciiTheme="minorHAnsi" w:hAnsiTheme="minorHAnsi" w:cs="Calibri"/>
                <w:sz w:val="20"/>
                <w:szCs w:val="21"/>
              </w:rPr>
              <w:t xml:space="preserve"> Similar Events with Facilities (711310)</w:t>
            </w:r>
          </w:p>
        </w:tc>
        <w:tc>
          <w:tcPr>
            <w:tcW w:w="900" w:type="dxa"/>
            <w:shd w:val="clear" w:color="auto" w:fill="auto"/>
            <w:noWrap/>
            <w:vAlign w:val="center"/>
          </w:tcPr>
          <w:p w14:paraId="5DE0C54C" w14:textId="71CCEE05"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113</w:t>
            </w:r>
          </w:p>
        </w:tc>
        <w:tc>
          <w:tcPr>
            <w:tcW w:w="900" w:type="dxa"/>
            <w:vAlign w:val="center"/>
          </w:tcPr>
          <w:p w14:paraId="12FDDA11" w14:textId="2EE769A2"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122</w:t>
            </w:r>
          </w:p>
        </w:tc>
        <w:tc>
          <w:tcPr>
            <w:tcW w:w="1080" w:type="dxa"/>
            <w:vAlign w:val="center"/>
          </w:tcPr>
          <w:p w14:paraId="2FA36F68" w14:textId="7D470CB8" w:rsidR="004552B0" w:rsidRPr="00CE45E6" w:rsidRDefault="004552B0" w:rsidP="004552B0">
            <w:pPr>
              <w:spacing w:after="0" w:line="240" w:lineRule="auto"/>
              <w:jc w:val="right"/>
              <w:rPr>
                <w:rFonts w:asciiTheme="minorHAnsi" w:hAnsiTheme="minorHAnsi" w:cs="Calibri"/>
                <w:color w:val="FF0000"/>
                <w:sz w:val="21"/>
                <w:szCs w:val="21"/>
              </w:rPr>
            </w:pPr>
            <w:r w:rsidRPr="00CE45E6">
              <w:rPr>
                <w:rFonts w:asciiTheme="minorHAnsi" w:hAnsiTheme="minorHAnsi" w:cs="Calibri"/>
                <w:sz w:val="21"/>
                <w:szCs w:val="21"/>
              </w:rPr>
              <w:t>8%</w:t>
            </w:r>
          </w:p>
        </w:tc>
        <w:tc>
          <w:tcPr>
            <w:tcW w:w="900" w:type="dxa"/>
            <w:vAlign w:val="center"/>
          </w:tcPr>
          <w:p w14:paraId="2BF5A939" w14:textId="43DDAA1F"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1.3%</w:t>
            </w:r>
          </w:p>
        </w:tc>
      </w:tr>
      <w:tr w:rsidR="004552B0" w:rsidRPr="00C035EC" w14:paraId="60B5A477" w14:textId="77777777" w:rsidTr="00CE45E6">
        <w:trPr>
          <w:trHeight w:val="288"/>
        </w:trPr>
        <w:tc>
          <w:tcPr>
            <w:tcW w:w="6840" w:type="dxa"/>
            <w:shd w:val="clear" w:color="auto" w:fill="auto"/>
            <w:noWrap/>
            <w:vAlign w:val="center"/>
          </w:tcPr>
          <w:p w14:paraId="79743F6E" w14:textId="5980BE5E" w:rsidR="004552B0" w:rsidRPr="00CE45E6" w:rsidRDefault="004552B0" w:rsidP="004552B0">
            <w:pPr>
              <w:spacing w:after="0" w:line="240" w:lineRule="auto"/>
              <w:rPr>
                <w:rFonts w:asciiTheme="minorHAnsi" w:hAnsiTheme="minorHAnsi" w:cs="Calibri"/>
                <w:sz w:val="21"/>
                <w:szCs w:val="21"/>
              </w:rPr>
            </w:pPr>
            <w:r w:rsidRPr="00CE45E6">
              <w:rPr>
                <w:rFonts w:asciiTheme="minorHAnsi" w:hAnsiTheme="minorHAnsi" w:cs="Calibri"/>
                <w:sz w:val="20"/>
                <w:szCs w:val="21"/>
              </w:rPr>
              <w:t>Agents and Managers for Artists, Athletes, Entertainers</w:t>
            </w:r>
            <w:r w:rsidR="00CE45E6" w:rsidRPr="00CE45E6">
              <w:rPr>
                <w:rFonts w:asciiTheme="minorHAnsi" w:hAnsiTheme="minorHAnsi" w:cs="Calibri"/>
                <w:sz w:val="20"/>
                <w:szCs w:val="21"/>
              </w:rPr>
              <w:t xml:space="preserve"> &amp;</w:t>
            </w:r>
            <w:r w:rsidRPr="00CE45E6">
              <w:rPr>
                <w:rFonts w:asciiTheme="minorHAnsi" w:hAnsiTheme="minorHAnsi" w:cs="Calibri"/>
                <w:sz w:val="20"/>
                <w:szCs w:val="21"/>
              </w:rPr>
              <w:t xml:space="preserve"> Other Public Figures (711410)</w:t>
            </w:r>
          </w:p>
        </w:tc>
        <w:tc>
          <w:tcPr>
            <w:tcW w:w="900" w:type="dxa"/>
            <w:shd w:val="clear" w:color="auto" w:fill="auto"/>
            <w:noWrap/>
            <w:vAlign w:val="center"/>
          </w:tcPr>
          <w:p w14:paraId="7BB26275" w14:textId="63ABCE5B"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110</w:t>
            </w:r>
          </w:p>
        </w:tc>
        <w:tc>
          <w:tcPr>
            <w:tcW w:w="900" w:type="dxa"/>
            <w:vAlign w:val="center"/>
          </w:tcPr>
          <w:p w14:paraId="05781A51" w14:textId="5118651B" w:rsidR="004552B0" w:rsidRPr="00CE45E6" w:rsidRDefault="004552B0" w:rsidP="00CE45E6">
            <w:pPr>
              <w:spacing w:after="0" w:line="240" w:lineRule="auto"/>
              <w:jc w:val="center"/>
              <w:rPr>
                <w:rFonts w:asciiTheme="minorHAnsi" w:hAnsiTheme="minorHAnsi" w:cs="Calibri"/>
                <w:sz w:val="21"/>
                <w:szCs w:val="21"/>
              </w:rPr>
            </w:pPr>
            <w:r w:rsidRPr="00CE45E6">
              <w:rPr>
                <w:rFonts w:asciiTheme="minorHAnsi" w:hAnsiTheme="minorHAnsi" w:cs="Calibri"/>
                <w:sz w:val="21"/>
                <w:szCs w:val="21"/>
              </w:rPr>
              <w:t>105</w:t>
            </w:r>
          </w:p>
        </w:tc>
        <w:tc>
          <w:tcPr>
            <w:tcW w:w="1080" w:type="dxa"/>
            <w:vAlign w:val="center"/>
          </w:tcPr>
          <w:p w14:paraId="6B9659FC" w14:textId="2FEB93CD"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color w:val="FF0000"/>
                <w:sz w:val="21"/>
                <w:szCs w:val="21"/>
              </w:rPr>
              <w:t xml:space="preserve"> (5%)</w:t>
            </w:r>
          </w:p>
        </w:tc>
        <w:tc>
          <w:tcPr>
            <w:tcW w:w="900" w:type="dxa"/>
            <w:vAlign w:val="center"/>
          </w:tcPr>
          <w:p w14:paraId="0206FA1C" w14:textId="7B91F4E3" w:rsidR="004552B0" w:rsidRPr="00CE45E6" w:rsidRDefault="004552B0" w:rsidP="004552B0">
            <w:pPr>
              <w:spacing w:after="0" w:line="240" w:lineRule="auto"/>
              <w:jc w:val="right"/>
              <w:rPr>
                <w:rFonts w:asciiTheme="minorHAnsi" w:hAnsiTheme="minorHAnsi" w:cs="Calibri"/>
                <w:sz w:val="21"/>
                <w:szCs w:val="21"/>
              </w:rPr>
            </w:pPr>
            <w:r w:rsidRPr="00CE45E6">
              <w:rPr>
                <w:rFonts w:asciiTheme="minorHAnsi" w:hAnsiTheme="minorHAnsi" w:cs="Calibri"/>
                <w:sz w:val="21"/>
                <w:szCs w:val="21"/>
              </w:rPr>
              <w:t>1.2%</w:t>
            </w:r>
          </w:p>
        </w:tc>
      </w:tr>
    </w:tbl>
    <w:p w14:paraId="325105F8" w14:textId="2A173D4B" w:rsidR="00493C12" w:rsidRPr="008E11B2" w:rsidRDefault="00FD2C28" w:rsidP="00481230">
      <w:pPr>
        <w:spacing w:after="360"/>
        <w:ind w:left="144"/>
        <w:rPr>
          <w:i/>
          <w:sz w:val="20"/>
          <w:szCs w:val="20"/>
        </w:rPr>
      </w:pPr>
      <w:r>
        <w:rPr>
          <w:i/>
          <w:sz w:val="20"/>
          <w:szCs w:val="20"/>
        </w:rPr>
        <w:t xml:space="preserve">Source: EMSI </w:t>
      </w:r>
      <w:r w:rsidR="002A4067">
        <w:rPr>
          <w:i/>
          <w:sz w:val="20"/>
          <w:szCs w:val="20"/>
        </w:rPr>
        <w:t>2018.2</w:t>
      </w:r>
    </w:p>
    <w:p w14:paraId="002D90EC" w14:textId="16F395EE"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F44E37">
        <w:rPr>
          <w:b/>
        </w:rPr>
        <w:t xml:space="preserve">Posting </w:t>
      </w:r>
      <w:r w:rsidR="0074334F">
        <w:rPr>
          <w:b/>
        </w:rPr>
        <w:t>Repertory Theatre</w:t>
      </w:r>
      <w:r w:rsidR="001C1787">
        <w:rPr>
          <w:b/>
        </w:rPr>
        <w:t xml:space="preserve"> Occupations in Bay and </w:t>
      </w:r>
      <w:r w:rsidR="0074334F">
        <w:rPr>
          <w:b/>
        </w:rPr>
        <w:t>North Bay</w:t>
      </w:r>
      <w:r w:rsidR="001C1787">
        <w:rPr>
          <w:b/>
        </w:rPr>
        <w:t xml:space="preserve"> </w:t>
      </w:r>
      <w:r w:rsidR="003766E6" w:rsidRPr="003766E6">
        <w:rPr>
          <w:b/>
        </w:rPr>
        <w:t xml:space="preserve">(June 2017 – May </w:t>
      </w:r>
      <w:r w:rsidR="006D50DF" w:rsidRPr="003766E6">
        <w:rPr>
          <w:b/>
        </w:rPr>
        <w:t>2018)</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90"/>
        <w:gridCol w:w="810"/>
        <w:gridCol w:w="2160"/>
        <w:gridCol w:w="1260"/>
      </w:tblGrid>
      <w:tr w:rsidR="00E22B42" w:rsidRPr="008409A0" w14:paraId="23161B89" w14:textId="5D2D7D56" w:rsidTr="00CE45E6">
        <w:trPr>
          <w:trHeight w:val="278"/>
        </w:trPr>
        <w:tc>
          <w:tcPr>
            <w:tcW w:w="2880" w:type="dxa"/>
            <w:tcBorders>
              <w:top w:val="single" w:sz="4" w:space="0" w:color="BFBFBF" w:themeColor="background1" w:themeShade="BF"/>
              <w:bottom w:val="nil"/>
            </w:tcBorders>
            <w:shd w:val="clear" w:color="auto" w:fill="E1EE7E" w:themeFill="background2"/>
            <w:noWrap/>
            <w:vAlign w:val="center"/>
            <w:hideMark/>
          </w:tcPr>
          <w:p w14:paraId="767FF6D3" w14:textId="77777777" w:rsidR="00FB5153" w:rsidRPr="00A47645" w:rsidRDefault="00FB5153" w:rsidP="00FB5153">
            <w:pPr>
              <w:spacing w:after="0" w:line="240" w:lineRule="auto"/>
              <w:rPr>
                <w:rFonts w:eastAsia="Times New Roman"/>
                <w:b/>
                <w:sz w:val="21"/>
                <w:szCs w:val="21"/>
              </w:rPr>
            </w:pPr>
            <w:r w:rsidRPr="00A47645">
              <w:rPr>
                <w:rFonts w:eastAsia="Times New Roman"/>
                <w:b/>
                <w:sz w:val="21"/>
                <w:szCs w:val="21"/>
              </w:rPr>
              <w:t>Employer</w:t>
            </w:r>
          </w:p>
        </w:tc>
        <w:tc>
          <w:tcPr>
            <w:tcW w:w="630" w:type="dxa"/>
            <w:tcBorders>
              <w:top w:val="single" w:sz="4" w:space="0" w:color="BFBFBF" w:themeColor="background1" w:themeShade="BF"/>
              <w:bottom w:val="nil"/>
              <w:right w:val="single" w:sz="4" w:space="0" w:color="BFBFBF" w:themeColor="background1" w:themeShade="BF"/>
            </w:tcBorders>
            <w:shd w:val="clear" w:color="auto" w:fill="E1EE7E" w:themeFill="background2"/>
            <w:noWrap/>
            <w:vAlign w:val="center"/>
            <w:hideMark/>
          </w:tcPr>
          <w:p w14:paraId="262CE33B" w14:textId="0C41A3A8" w:rsidR="00FB5153" w:rsidRPr="00A47645" w:rsidRDefault="00FB5153" w:rsidP="00FB5153">
            <w:pPr>
              <w:spacing w:after="0" w:line="240" w:lineRule="auto"/>
              <w:jc w:val="center"/>
              <w:rPr>
                <w:rFonts w:eastAsia="Times New Roman"/>
                <w:b/>
                <w:sz w:val="21"/>
                <w:szCs w:val="21"/>
              </w:rPr>
            </w:pPr>
            <w:r w:rsidRPr="00A47645">
              <w:rPr>
                <w:rFonts w:eastAsia="Times New Roman"/>
                <w:b/>
                <w:sz w:val="21"/>
                <w:szCs w:val="21"/>
              </w:rPr>
              <w:t>Bay</w:t>
            </w:r>
          </w:p>
        </w:tc>
        <w:tc>
          <w:tcPr>
            <w:tcW w:w="2790" w:type="dxa"/>
            <w:tcBorders>
              <w:top w:val="single" w:sz="4" w:space="0" w:color="BFBFBF" w:themeColor="background1" w:themeShade="BF"/>
              <w:left w:val="single" w:sz="4" w:space="0" w:color="BFBFBF" w:themeColor="background1" w:themeShade="BF"/>
              <w:bottom w:val="nil"/>
              <w:right w:val="nil"/>
            </w:tcBorders>
            <w:shd w:val="clear" w:color="auto" w:fill="E1EE7E" w:themeFill="background2"/>
            <w:vAlign w:val="center"/>
          </w:tcPr>
          <w:p w14:paraId="75E6D911" w14:textId="2B5FFAB4" w:rsidR="00FB5153" w:rsidRPr="00A83E75" w:rsidRDefault="00FB5153" w:rsidP="00FB5153">
            <w:pPr>
              <w:spacing w:after="0" w:line="240" w:lineRule="auto"/>
              <w:rPr>
                <w:rFonts w:eastAsia="Times New Roman"/>
                <w:b/>
                <w:sz w:val="21"/>
                <w:szCs w:val="21"/>
              </w:rPr>
            </w:pPr>
            <w:r>
              <w:rPr>
                <w:rFonts w:eastAsia="Times New Roman"/>
                <w:b/>
                <w:sz w:val="21"/>
                <w:szCs w:val="21"/>
              </w:rPr>
              <w:t>Employer</w:t>
            </w:r>
          </w:p>
        </w:tc>
        <w:tc>
          <w:tcPr>
            <w:tcW w:w="810" w:type="dxa"/>
            <w:tcBorders>
              <w:top w:val="single" w:sz="4" w:space="0" w:color="BFBFBF" w:themeColor="background1" w:themeShade="BF"/>
              <w:left w:val="nil"/>
              <w:bottom w:val="nil"/>
              <w:right w:val="single" w:sz="4" w:space="0" w:color="BFBFBF" w:themeColor="background1" w:themeShade="BF"/>
            </w:tcBorders>
            <w:shd w:val="clear" w:color="auto" w:fill="E1EE7E" w:themeFill="background2"/>
            <w:vAlign w:val="center"/>
          </w:tcPr>
          <w:p w14:paraId="5BF19EBA" w14:textId="0EBC1177" w:rsidR="00FB5153" w:rsidRPr="00A83E75" w:rsidRDefault="00FB5153" w:rsidP="00FB5153">
            <w:pPr>
              <w:spacing w:after="0" w:line="240" w:lineRule="auto"/>
              <w:jc w:val="center"/>
              <w:rPr>
                <w:rFonts w:eastAsia="Times New Roman"/>
                <w:b/>
                <w:sz w:val="21"/>
                <w:szCs w:val="21"/>
              </w:rPr>
            </w:pPr>
            <w:r>
              <w:rPr>
                <w:rFonts w:eastAsia="Times New Roman"/>
                <w:b/>
                <w:sz w:val="21"/>
                <w:szCs w:val="21"/>
              </w:rPr>
              <w:t>Bay</w:t>
            </w:r>
          </w:p>
        </w:tc>
        <w:tc>
          <w:tcPr>
            <w:tcW w:w="2160" w:type="dxa"/>
            <w:tcBorders>
              <w:top w:val="single" w:sz="4" w:space="0" w:color="BFBFBF" w:themeColor="background1" w:themeShade="BF"/>
              <w:left w:val="single" w:sz="4" w:space="0" w:color="BFBFBF" w:themeColor="background1" w:themeShade="BF"/>
              <w:bottom w:val="nil"/>
            </w:tcBorders>
            <w:shd w:val="clear" w:color="auto" w:fill="A5B818" w:themeFill="accent2"/>
            <w:vAlign w:val="center"/>
          </w:tcPr>
          <w:p w14:paraId="44D3D9FC" w14:textId="4A6D6B6C" w:rsidR="00FB5153" w:rsidRDefault="00FB5153" w:rsidP="00FB5153">
            <w:pPr>
              <w:spacing w:after="0" w:line="240" w:lineRule="auto"/>
              <w:rPr>
                <w:rFonts w:eastAsia="Times New Roman"/>
                <w:b/>
                <w:sz w:val="21"/>
                <w:szCs w:val="21"/>
              </w:rPr>
            </w:pPr>
            <w:r>
              <w:rPr>
                <w:rFonts w:eastAsia="Times New Roman"/>
                <w:b/>
                <w:sz w:val="21"/>
                <w:szCs w:val="21"/>
              </w:rPr>
              <w:t>Employer</w:t>
            </w:r>
          </w:p>
        </w:tc>
        <w:tc>
          <w:tcPr>
            <w:tcW w:w="1260" w:type="dxa"/>
            <w:tcBorders>
              <w:top w:val="single" w:sz="4" w:space="0" w:color="BFBFBF" w:themeColor="background1" w:themeShade="BF"/>
              <w:left w:val="nil"/>
              <w:bottom w:val="nil"/>
            </w:tcBorders>
            <w:shd w:val="clear" w:color="auto" w:fill="A5B818" w:themeFill="accent2"/>
            <w:vAlign w:val="center"/>
          </w:tcPr>
          <w:p w14:paraId="352E3B23" w14:textId="7D770422" w:rsidR="00FB5153" w:rsidRDefault="0074334F" w:rsidP="00FB5153">
            <w:pPr>
              <w:spacing w:after="0" w:line="240" w:lineRule="auto"/>
              <w:jc w:val="center"/>
              <w:rPr>
                <w:rFonts w:eastAsia="Times New Roman"/>
                <w:b/>
                <w:sz w:val="21"/>
                <w:szCs w:val="21"/>
              </w:rPr>
            </w:pPr>
            <w:r>
              <w:rPr>
                <w:rFonts w:eastAsia="Times New Roman"/>
                <w:b/>
                <w:sz w:val="21"/>
                <w:szCs w:val="21"/>
              </w:rPr>
              <w:t>North Bay</w:t>
            </w:r>
          </w:p>
        </w:tc>
      </w:tr>
      <w:tr w:rsidR="00CE45E6" w:rsidRPr="00DA0761" w14:paraId="1E177280" w14:textId="499F80F6" w:rsidTr="00CE45E6">
        <w:trPr>
          <w:trHeight w:val="260"/>
        </w:trPr>
        <w:tc>
          <w:tcPr>
            <w:tcW w:w="2880" w:type="dxa"/>
            <w:tcBorders>
              <w:top w:val="nil"/>
            </w:tcBorders>
            <w:shd w:val="clear" w:color="auto" w:fill="auto"/>
            <w:noWrap/>
            <w:vAlign w:val="center"/>
          </w:tcPr>
          <w:p w14:paraId="222B2D17" w14:textId="5C20B729" w:rsidR="00CE45E6" w:rsidRPr="00295591" w:rsidRDefault="00CE45E6" w:rsidP="00CE45E6">
            <w:pPr>
              <w:spacing w:after="0" w:line="240" w:lineRule="auto"/>
              <w:rPr>
                <w:rFonts w:asciiTheme="minorHAnsi" w:eastAsia="Times New Roman" w:hAnsiTheme="minorHAnsi"/>
                <w:sz w:val="21"/>
                <w:szCs w:val="21"/>
              </w:rPr>
            </w:pPr>
            <w:r w:rsidRPr="00295591">
              <w:rPr>
                <w:rFonts w:asciiTheme="minorHAnsi" w:hAnsiTheme="minorHAnsi" w:cs="Calibri"/>
                <w:sz w:val="21"/>
                <w:szCs w:val="21"/>
              </w:rPr>
              <w:t>Six Flags Incorporated</w:t>
            </w:r>
          </w:p>
        </w:tc>
        <w:tc>
          <w:tcPr>
            <w:tcW w:w="630" w:type="dxa"/>
            <w:tcBorders>
              <w:top w:val="nil"/>
              <w:right w:val="single" w:sz="4" w:space="0" w:color="BFBFBF" w:themeColor="background1" w:themeShade="BF"/>
            </w:tcBorders>
            <w:shd w:val="clear" w:color="auto" w:fill="auto"/>
            <w:noWrap/>
            <w:vAlign w:val="center"/>
          </w:tcPr>
          <w:p w14:paraId="6D6D886B" w14:textId="6E1F77A2" w:rsidR="00CE45E6" w:rsidRPr="00295591" w:rsidRDefault="00CE45E6" w:rsidP="00CE45E6">
            <w:pPr>
              <w:spacing w:after="0" w:line="240" w:lineRule="auto"/>
              <w:jc w:val="center"/>
              <w:rPr>
                <w:rFonts w:asciiTheme="minorHAnsi" w:eastAsia="Times New Roman" w:hAnsiTheme="minorHAnsi"/>
                <w:sz w:val="21"/>
                <w:szCs w:val="21"/>
              </w:rPr>
            </w:pPr>
            <w:r w:rsidRPr="00295591">
              <w:rPr>
                <w:rFonts w:asciiTheme="minorHAnsi" w:hAnsiTheme="minorHAnsi" w:cs="Calibri"/>
                <w:sz w:val="21"/>
                <w:szCs w:val="21"/>
              </w:rPr>
              <w:t>7</w:t>
            </w:r>
          </w:p>
        </w:tc>
        <w:tc>
          <w:tcPr>
            <w:tcW w:w="2790" w:type="dxa"/>
            <w:tcBorders>
              <w:top w:val="nil"/>
              <w:left w:val="single" w:sz="4" w:space="0" w:color="BFBFBF" w:themeColor="background1" w:themeShade="BF"/>
              <w:right w:val="nil"/>
            </w:tcBorders>
            <w:vAlign w:val="center"/>
          </w:tcPr>
          <w:p w14:paraId="224FD956" w14:textId="4A534B13" w:rsidR="00CE45E6" w:rsidRPr="00295591" w:rsidRDefault="00CE45E6" w:rsidP="00CE45E6">
            <w:pPr>
              <w:spacing w:after="0" w:line="240" w:lineRule="auto"/>
              <w:rPr>
                <w:rFonts w:asciiTheme="minorHAnsi" w:hAnsiTheme="minorHAnsi"/>
                <w:sz w:val="21"/>
                <w:szCs w:val="21"/>
              </w:rPr>
            </w:pPr>
            <w:r w:rsidRPr="00295591">
              <w:rPr>
                <w:rFonts w:asciiTheme="minorHAnsi" w:hAnsiTheme="minorHAnsi" w:cs="Calibri"/>
                <w:sz w:val="21"/>
                <w:szCs w:val="21"/>
              </w:rPr>
              <w:t>Kate Spade</w:t>
            </w:r>
          </w:p>
        </w:tc>
        <w:tc>
          <w:tcPr>
            <w:tcW w:w="810" w:type="dxa"/>
            <w:tcBorders>
              <w:top w:val="nil"/>
              <w:left w:val="nil"/>
              <w:right w:val="single" w:sz="4" w:space="0" w:color="BFBFBF" w:themeColor="background1" w:themeShade="BF"/>
            </w:tcBorders>
            <w:vAlign w:val="center"/>
          </w:tcPr>
          <w:p w14:paraId="12711337" w14:textId="7873E467" w:rsidR="00CE45E6" w:rsidRPr="00295591" w:rsidRDefault="00CE45E6" w:rsidP="00CE45E6">
            <w:pPr>
              <w:spacing w:after="0" w:line="240" w:lineRule="auto"/>
              <w:jc w:val="center"/>
              <w:rPr>
                <w:rFonts w:asciiTheme="minorHAnsi" w:eastAsia="Times New Roman" w:hAnsiTheme="minorHAnsi"/>
                <w:sz w:val="21"/>
                <w:szCs w:val="21"/>
              </w:rPr>
            </w:pPr>
            <w:r w:rsidRPr="00295591">
              <w:rPr>
                <w:rFonts w:asciiTheme="minorHAnsi" w:hAnsiTheme="minorHAnsi" w:cs="Calibri"/>
                <w:sz w:val="21"/>
                <w:szCs w:val="21"/>
              </w:rPr>
              <w:t>4</w:t>
            </w:r>
          </w:p>
        </w:tc>
        <w:tc>
          <w:tcPr>
            <w:tcW w:w="2160" w:type="dxa"/>
            <w:tcBorders>
              <w:top w:val="nil"/>
              <w:left w:val="single" w:sz="4" w:space="0" w:color="BFBFBF" w:themeColor="background1" w:themeShade="BF"/>
            </w:tcBorders>
            <w:vAlign w:val="center"/>
          </w:tcPr>
          <w:p w14:paraId="55A250CE" w14:textId="369D3A59" w:rsidR="00CE45E6" w:rsidRPr="00295591" w:rsidRDefault="00CE45E6" w:rsidP="00CE45E6">
            <w:pPr>
              <w:spacing w:after="0" w:line="240" w:lineRule="auto"/>
              <w:rPr>
                <w:rFonts w:asciiTheme="minorHAnsi" w:hAnsiTheme="minorHAnsi"/>
                <w:sz w:val="21"/>
                <w:szCs w:val="21"/>
              </w:rPr>
            </w:pPr>
            <w:r w:rsidRPr="00295591">
              <w:rPr>
                <w:rFonts w:asciiTheme="minorHAnsi" w:hAnsiTheme="minorHAnsi" w:cs="Calibri"/>
                <w:sz w:val="21"/>
                <w:szCs w:val="21"/>
              </w:rPr>
              <w:t>Six Flags Inco</w:t>
            </w:r>
          </w:p>
        </w:tc>
        <w:tc>
          <w:tcPr>
            <w:tcW w:w="1260" w:type="dxa"/>
            <w:tcBorders>
              <w:top w:val="nil"/>
              <w:left w:val="nil"/>
            </w:tcBorders>
            <w:vAlign w:val="center"/>
          </w:tcPr>
          <w:p w14:paraId="07232FA4" w14:textId="1ADC0AD1" w:rsidR="00CE45E6" w:rsidRPr="00295591" w:rsidRDefault="00CE45E6" w:rsidP="00CE45E6">
            <w:pPr>
              <w:spacing w:after="0" w:line="240" w:lineRule="auto"/>
              <w:jc w:val="center"/>
              <w:rPr>
                <w:rFonts w:asciiTheme="minorHAnsi" w:hAnsiTheme="minorHAnsi"/>
                <w:sz w:val="21"/>
                <w:szCs w:val="21"/>
              </w:rPr>
            </w:pPr>
            <w:r w:rsidRPr="00295591">
              <w:rPr>
                <w:rFonts w:asciiTheme="minorHAnsi" w:hAnsiTheme="minorHAnsi"/>
                <w:sz w:val="21"/>
                <w:szCs w:val="21"/>
              </w:rPr>
              <w:t>7</w:t>
            </w:r>
          </w:p>
        </w:tc>
      </w:tr>
      <w:tr w:rsidR="00CE45E6" w:rsidRPr="00DA0761" w14:paraId="1B950AFE" w14:textId="6BE76AFC" w:rsidTr="00CE45E6">
        <w:trPr>
          <w:trHeight w:val="260"/>
        </w:trPr>
        <w:tc>
          <w:tcPr>
            <w:tcW w:w="2880" w:type="dxa"/>
            <w:shd w:val="clear" w:color="auto" w:fill="auto"/>
            <w:noWrap/>
            <w:vAlign w:val="center"/>
          </w:tcPr>
          <w:p w14:paraId="06D7C392" w14:textId="5D867656" w:rsidR="00CE45E6" w:rsidRPr="00295591" w:rsidRDefault="00CE45E6" w:rsidP="00CE45E6">
            <w:pPr>
              <w:spacing w:after="0" w:line="240" w:lineRule="auto"/>
              <w:rPr>
                <w:rFonts w:asciiTheme="minorHAnsi" w:eastAsia="Times New Roman" w:hAnsiTheme="minorHAnsi"/>
                <w:sz w:val="21"/>
                <w:szCs w:val="21"/>
              </w:rPr>
            </w:pPr>
            <w:r w:rsidRPr="00295591">
              <w:rPr>
                <w:rFonts w:asciiTheme="minorHAnsi" w:hAnsiTheme="minorHAnsi" w:cs="Calibri"/>
                <w:sz w:val="21"/>
                <w:szCs w:val="21"/>
              </w:rPr>
              <w:t>US Army</w:t>
            </w:r>
          </w:p>
        </w:tc>
        <w:tc>
          <w:tcPr>
            <w:tcW w:w="630" w:type="dxa"/>
            <w:tcBorders>
              <w:right w:val="single" w:sz="4" w:space="0" w:color="BFBFBF" w:themeColor="background1" w:themeShade="BF"/>
            </w:tcBorders>
            <w:shd w:val="clear" w:color="auto" w:fill="auto"/>
            <w:noWrap/>
            <w:vAlign w:val="center"/>
          </w:tcPr>
          <w:p w14:paraId="1E765A0F" w14:textId="0A769AC9" w:rsidR="00CE45E6" w:rsidRPr="00295591" w:rsidRDefault="00CE45E6" w:rsidP="00CE45E6">
            <w:pPr>
              <w:spacing w:after="0" w:line="240" w:lineRule="auto"/>
              <w:jc w:val="center"/>
              <w:rPr>
                <w:rFonts w:asciiTheme="minorHAnsi" w:eastAsia="Times New Roman" w:hAnsiTheme="minorHAnsi"/>
                <w:sz w:val="21"/>
                <w:szCs w:val="21"/>
              </w:rPr>
            </w:pPr>
            <w:r w:rsidRPr="00295591">
              <w:rPr>
                <w:rFonts w:asciiTheme="minorHAnsi" w:hAnsiTheme="minorHAnsi" w:cs="Calibri"/>
                <w:sz w:val="21"/>
                <w:szCs w:val="21"/>
              </w:rPr>
              <w:t>7</w:t>
            </w:r>
          </w:p>
        </w:tc>
        <w:tc>
          <w:tcPr>
            <w:tcW w:w="2790" w:type="dxa"/>
            <w:tcBorders>
              <w:left w:val="single" w:sz="4" w:space="0" w:color="BFBFBF" w:themeColor="background1" w:themeShade="BF"/>
              <w:right w:val="nil"/>
            </w:tcBorders>
            <w:vAlign w:val="center"/>
          </w:tcPr>
          <w:p w14:paraId="0A8A246D" w14:textId="110E2EB8" w:rsidR="00CE45E6" w:rsidRPr="00295591" w:rsidRDefault="00CE45E6" w:rsidP="00CE45E6">
            <w:pPr>
              <w:spacing w:after="0" w:line="240" w:lineRule="auto"/>
              <w:rPr>
                <w:rFonts w:asciiTheme="minorHAnsi" w:hAnsiTheme="minorHAnsi"/>
                <w:sz w:val="21"/>
                <w:szCs w:val="21"/>
              </w:rPr>
            </w:pPr>
            <w:r w:rsidRPr="00295591">
              <w:rPr>
                <w:rFonts w:asciiTheme="minorHAnsi" w:hAnsiTheme="minorHAnsi" w:cs="Calibri"/>
                <w:sz w:val="21"/>
                <w:szCs w:val="21"/>
              </w:rPr>
              <w:t>Ringtail Learning Inc</w:t>
            </w:r>
          </w:p>
        </w:tc>
        <w:tc>
          <w:tcPr>
            <w:tcW w:w="810" w:type="dxa"/>
            <w:tcBorders>
              <w:left w:val="nil"/>
              <w:right w:val="single" w:sz="4" w:space="0" w:color="BFBFBF" w:themeColor="background1" w:themeShade="BF"/>
            </w:tcBorders>
            <w:vAlign w:val="center"/>
          </w:tcPr>
          <w:p w14:paraId="333D106C" w14:textId="68230083" w:rsidR="00CE45E6" w:rsidRPr="00295591" w:rsidRDefault="00CE45E6" w:rsidP="00CE45E6">
            <w:pPr>
              <w:spacing w:after="0" w:line="240" w:lineRule="auto"/>
              <w:jc w:val="center"/>
              <w:rPr>
                <w:rFonts w:asciiTheme="minorHAnsi" w:eastAsia="Times New Roman" w:hAnsiTheme="minorHAnsi"/>
                <w:sz w:val="21"/>
                <w:szCs w:val="21"/>
              </w:rPr>
            </w:pPr>
            <w:r w:rsidRPr="00295591">
              <w:rPr>
                <w:rFonts w:asciiTheme="minorHAnsi" w:hAnsiTheme="minorHAnsi" w:cs="Calibri"/>
                <w:sz w:val="21"/>
                <w:szCs w:val="21"/>
              </w:rPr>
              <w:t>4</w:t>
            </w:r>
          </w:p>
        </w:tc>
        <w:tc>
          <w:tcPr>
            <w:tcW w:w="2160" w:type="dxa"/>
            <w:tcBorders>
              <w:left w:val="single" w:sz="4" w:space="0" w:color="BFBFBF" w:themeColor="background1" w:themeShade="BF"/>
            </w:tcBorders>
            <w:vAlign w:val="center"/>
          </w:tcPr>
          <w:p w14:paraId="38244EAB" w14:textId="05B5A8E0" w:rsidR="00CE45E6" w:rsidRPr="00295591" w:rsidRDefault="00CE45E6" w:rsidP="00CE45E6">
            <w:pPr>
              <w:spacing w:after="0" w:line="240" w:lineRule="auto"/>
              <w:rPr>
                <w:rFonts w:asciiTheme="minorHAnsi" w:hAnsiTheme="minorHAnsi"/>
                <w:sz w:val="21"/>
                <w:szCs w:val="21"/>
              </w:rPr>
            </w:pPr>
            <w:r w:rsidRPr="00CE45E6">
              <w:rPr>
                <w:rFonts w:asciiTheme="minorHAnsi" w:hAnsiTheme="minorHAnsi"/>
                <w:sz w:val="20"/>
                <w:szCs w:val="21"/>
              </w:rPr>
              <w:t>Marin Theatre Company</w:t>
            </w:r>
          </w:p>
        </w:tc>
        <w:tc>
          <w:tcPr>
            <w:tcW w:w="1260" w:type="dxa"/>
            <w:tcBorders>
              <w:left w:val="nil"/>
            </w:tcBorders>
            <w:vAlign w:val="center"/>
          </w:tcPr>
          <w:p w14:paraId="28003F88" w14:textId="3A9002AC" w:rsidR="00CE45E6" w:rsidRPr="00295591" w:rsidRDefault="00CE45E6" w:rsidP="00CE45E6">
            <w:pPr>
              <w:spacing w:after="0" w:line="240" w:lineRule="auto"/>
              <w:jc w:val="center"/>
              <w:rPr>
                <w:rFonts w:asciiTheme="minorHAnsi" w:hAnsiTheme="minorHAnsi"/>
                <w:sz w:val="21"/>
                <w:szCs w:val="21"/>
              </w:rPr>
            </w:pPr>
            <w:r w:rsidRPr="00295591">
              <w:rPr>
                <w:rFonts w:asciiTheme="minorHAnsi" w:hAnsiTheme="minorHAnsi"/>
                <w:sz w:val="21"/>
                <w:szCs w:val="21"/>
              </w:rPr>
              <w:t>1</w:t>
            </w:r>
          </w:p>
        </w:tc>
      </w:tr>
      <w:tr w:rsidR="00CE45E6" w:rsidRPr="00DA0761" w14:paraId="79527000" w14:textId="2C921328" w:rsidTr="00CE45E6">
        <w:trPr>
          <w:trHeight w:val="260"/>
        </w:trPr>
        <w:tc>
          <w:tcPr>
            <w:tcW w:w="2880" w:type="dxa"/>
            <w:shd w:val="clear" w:color="auto" w:fill="auto"/>
            <w:noWrap/>
            <w:vAlign w:val="center"/>
          </w:tcPr>
          <w:p w14:paraId="2CB1308D" w14:textId="74C46A33" w:rsidR="00CE45E6" w:rsidRPr="00295591" w:rsidRDefault="00CE45E6" w:rsidP="00CE45E6">
            <w:pPr>
              <w:spacing w:after="0" w:line="240" w:lineRule="auto"/>
              <w:rPr>
                <w:rFonts w:asciiTheme="minorHAnsi" w:eastAsia="Times New Roman" w:hAnsiTheme="minorHAnsi"/>
                <w:sz w:val="21"/>
                <w:szCs w:val="21"/>
              </w:rPr>
            </w:pPr>
            <w:r w:rsidRPr="00295591">
              <w:rPr>
                <w:rFonts w:asciiTheme="minorHAnsi" w:hAnsiTheme="minorHAnsi" w:cs="Calibri"/>
                <w:sz w:val="21"/>
                <w:szCs w:val="21"/>
              </w:rPr>
              <w:t>California State University</w:t>
            </w:r>
          </w:p>
        </w:tc>
        <w:tc>
          <w:tcPr>
            <w:tcW w:w="630" w:type="dxa"/>
            <w:tcBorders>
              <w:right w:val="single" w:sz="4" w:space="0" w:color="BFBFBF" w:themeColor="background1" w:themeShade="BF"/>
            </w:tcBorders>
            <w:shd w:val="clear" w:color="auto" w:fill="auto"/>
            <w:noWrap/>
            <w:vAlign w:val="center"/>
          </w:tcPr>
          <w:p w14:paraId="24A05410" w14:textId="2E2B175E" w:rsidR="00CE45E6" w:rsidRPr="00295591" w:rsidRDefault="00CE45E6" w:rsidP="00CE45E6">
            <w:pPr>
              <w:spacing w:after="0" w:line="240" w:lineRule="auto"/>
              <w:jc w:val="center"/>
              <w:rPr>
                <w:rFonts w:asciiTheme="minorHAnsi" w:eastAsia="Times New Roman" w:hAnsiTheme="minorHAnsi"/>
                <w:sz w:val="21"/>
                <w:szCs w:val="21"/>
              </w:rPr>
            </w:pPr>
            <w:r w:rsidRPr="00295591">
              <w:rPr>
                <w:rFonts w:asciiTheme="minorHAnsi" w:hAnsiTheme="minorHAnsi" w:cs="Calibri"/>
                <w:sz w:val="21"/>
                <w:szCs w:val="21"/>
              </w:rPr>
              <w:t>6</w:t>
            </w:r>
          </w:p>
        </w:tc>
        <w:tc>
          <w:tcPr>
            <w:tcW w:w="2790" w:type="dxa"/>
            <w:tcBorders>
              <w:left w:val="single" w:sz="4" w:space="0" w:color="BFBFBF" w:themeColor="background1" w:themeShade="BF"/>
              <w:right w:val="nil"/>
            </w:tcBorders>
            <w:vAlign w:val="center"/>
          </w:tcPr>
          <w:p w14:paraId="6180C4A5" w14:textId="79E28D24" w:rsidR="00CE45E6" w:rsidRPr="00295591" w:rsidRDefault="00CE45E6" w:rsidP="00CE45E6">
            <w:pPr>
              <w:spacing w:after="0" w:line="240" w:lineRule="auto"/>
              <w:rPr>
                <w:rFonts w:asciiTheme="minorHAnsi" w:hAnsiTheme="minorHAnsi"/>
                <w:color w:val="auto"/>
                <w:sz w:val="21"/>
                <w:szCs w:val="21"/>
              </w:rPr>
            </w:pPr>
            <w:r w:rsidRPr="00295591">
              <w:rPr>
                <w:rFonts w:asciiTheme="minorHAnsi" w:hAnsiTheme="minorHAnsi" w:cs="Calibri"/>
                <w:sz w:val="21"/>
                <w:szCs w:val="21"/>
              </w:rPr>
              <w:t>Safe Sound</w:t>
            </w:r>
          </w:p>
        </w:tc>
        <w:tc>
          <w:tcPr>
            <w:tcW w:w="810" w:type="dxa"/>
            <w:tcBorders>
              <w:left w:val="nil"/>
              <w:right w:val="single" w:sz="4" w:space="0" w:color="BFBFBF" w:themeColor="background1" w:themeShade="BF"/>
            </w:tcBorders>
            <w:vAlign w:val="center"/>
          </w:tcPr>
          <w:p w14:paraId="036BA2D0" w14:textId="034D96A4" w:rsidR="00CE45E6" w:rsidRPr="00295591" w:rsidRDefault="00CE45E6" w:rsidP="00CE45E6">
            <w:pPr>
              <w:spacing w:after="0" w:line="240" w:lineRule="auto"/>
              <w:jc w:val="center"/>
              <w:rPr>
                <w:rFonts w:asciiTheme="minorHAnsi" w:eastAsia="Times New Roman" w:hAnsiTheme="minorHAnsi"/>
                <w:color w:val="auto"/>
                <w:sz w:val="21"/>
                <w:szCs w:val="21"/>
              </w:rPr>
            </w:pPr>
            <w:r w:rsidRPr="00295591">
              <w:rPr>
                <w:rFonts w:asciiTheme="minorHAnsi" w:hAnsiTheme="minorHAnsi" w:cs="Calibri"/>
                <w:sz w:val="21"/>
                <w:szCs w:val="21"/>
              </w:rPr>
              <w:t>4</w:t>
            </w:r>
          </w:p>
        </w:tc>
        <w:tc>
          <w:tcPr>
            <w:tcW w:w="2160" w:type="dxa"/>
            <w:tcBorders>
              <w:left w:val="single" w:sz="4" w:space="0" w:color="BFBFBF" w:themeColor="background1" w:themeShade="BF"/>
            </w:tcBorders>
            <w:vAlign w:val="center"/>
          </w:tcPr>
          <w:p w14:paraId="40D19234" w14:textId="6BCFE297" w:rsidR="00CE45E6" w:rsidRPr="00295591" w:rsidRDefault="00CE45E6" w:rsidP="00CE45E6">
            <w:pPr>
              <w:spacing w:after="0" w:line="240" w:lineRule="auto"/>
              <w:rPr>
                <w:rFonts w:asciiTheme="minorHAnsi" w:hAnsiTheme="minorHAnsi"/>
                <w:sz w:val="21"/>
                <w:szCs w:val="21"/>
              </w:rPr>
            </w:pPr>
          </w:p>
        </w:tc>
        <w:tc>
          <w:tcPr>
            <w:tcW w:w="1260" w:type="dxa"/>
            <w:tcBorders>
              <w:left w:val="nil"/>
            </w:tcBorders>
            <w:vAlign w:val="center"/>
          </w:tcPr>
          <w:p w14:paraId="7AF5BBB2" w14:textId="21349C0A" w:rsidR="00CE45E6" w:rsidRPr="00295591" w:rsidRDefault="00CE45E6" w:rsidP="00CE45E6">
            <w:pPr>
              <w:spacing w:after="0" w:line="240" w:lineRule="auto"/>
              <w:rPr>
                <w:rFonts w:asciiTheme="minorHAnsi" w:hAnsiTheme="minorHAnsi"/>
                <w:sz w:val="21"/>
                <w:szCs w:val="21"/>
              </w:rPr>
            </w:pPr>
          </w:p>
        </w:tc>
      </w:tr>
      <w:tr w:rsidR="00CE45E6" w:rsidRPr="00DA0761" w14:paraId="3317C2F0" w14:textId="402E9785" w:rsidTr="00CE45E6">
        <w:trPr>
          <w:trHeight w:val="260"/>
        </w:trPr>
        <w:tc>
          <w:tcPr>
            <w:tcW w:w="2880" w:type="dxa"/>
            <w:shd w:val="clear" w:color="auto" w:fill="auto"/>
            <w:noWrap/>
            <w:vAlign w:val="center"/>
          </w:tcPr>
          <w:p w14:paraId="06E29FB7" w14:textId="7CB603BE" w:rsidR="00CE45E6" w:rsidRPr="00295591" w:rsidRDefault="00CE45E6" w:rsidP="00CE45E6">
            <w:pPr>
              <w:spacing w:after="0" w:line="240" w:lineRule="auto"/>
              <w:rPr>
                <w:rFonts w:asciiTheme="minorHAnsi" w:hAnsiTheme="minorHAnsi"/>
                <w:sz w:val="21"/>
                <w:szCs w:val="21"/>
              </w:rPr>
            </w:pPr>
            <w:r w:rsidRPr="00295591">
              <w:rPr>
                <w:rFonts w:asciiTheme="minorHAnsi" w:hAnsiTheme="minorHAnsi" w:cs="Calibri"/>
                <w:sz w:val="21"/>
                <w:szCs w:val="21"/>
              </w:rPr>
              <w:t>California Weekly Explorer Inc</w:t>
            </w:r>
          </w:p>
        </w:tc>
        <w:tc>
          <w:tcPr>
            <w:tcW w:w="630" w:type="dxa"/>
            <w:tcBorders>
              <w:right w:val="single" w:sz="4" w:space="0" w:color="BFBFBF" w:themeColor="background1" w:themeShade="BF"/>
            </w:tcBorders>
            <w:shd w:val="clear" w:color="auto" w:fill="auto"/>
            <w:noWrap/>
            <w:vAlign w:val="center"/>
          </w:tcPr>
          <w:p w14:paraId="3F15D16C" w14:textId="39C7F7A1" w:rsidR="00CE45E6" w:rsidRPr="00295591" w:rsidRDefault="00CE45E6" w:rsidP="00CE45E6">
            <w:pPr>
              <w:spacing w:after="0" w:line="240" w:lineRule="auto"/>
              <w:jc w:val="center"/>
              <w:rPr>
                <w:rFonts w:asciiTheme="minorHAnsi" w:hAnsiTheme="minorHAnsi"/>
                <w:sz w:val="21"/>
                <w:szCs w:val="21"/>
              </w:rPr>
            </w:pPr>
            <w:r w:rsidRPr="00295591">
              <w:rPr>
                <w:rFonts w:asciiTheme="minorHAnsi" w:hAnsiTheme="minorHAnsi" w:cs="Calibri"/>
                <w:sz w:val="21"/>
                <w:szCs w:val="21"/>
              </w:rPr>
              <w:t>4</w:t>
            </w:r>
          </w:p>
        </w:tc>
        <w:tc>
          <w:tcPr>
            <w:tcW w:w="2790" w:type="dxa"/>
            <w:tcBorders>
              <w:left w:val="single" w:sz="4" w:space="0" w:color="BFBFBF" w:themeColor="background1" w:themeShade="BF"/>
              <w:right w:val="nil"/>
            </w:tcBorders>
            <w:vAlign w:val="center"/>
          </w:tcPr>
          <w:p w14:paraId="676E09F2" w14:textId="5298CF18" w:rsidR="00CE45E6" w:rsidRPr="00295591" w:rsidRDefault="00CE45E6" w:rsidP="00CE45E6">
            <w:pPr>
              <w:spacing w:after="0" w:line="240" w:lineRule="auto"/>
              <w:rPr>
                <w:rFonts w:asciiTheme="minorHAnsi" w:hAnsiTheme="minorHAnsi"/>
                <w:sz w:val="21"/>
                <w:szCs w:val="21"/>
              </w:rPr>
            </w:pPr>
            <w:r w:rsidRPr="00CE45E6">
              <w:rPr>
                <w:rFonts w:asciiTheme="minorHAnsi" w:hAnsiTheme="minorHAnsi" w:cs="Calibri"/>
                <w:sz w:val="20"/>
                <w:szCs w:val="21"/>
              </w:rPr>
              <w:t>San Ramon Valley Unified School District</w:t>
            </w:r>
          </w:p>
        </w:tc>
        <w:tc>
          <w:tcPr>
            <w:tcW w:w="810" w:type="dxa"/>
            <w:tcBorders>
              <w:left w:val="nil"/>
              <w:right w:val="single" w:sz="4" w:space="0" w:color="BFBFBF" w:themeColor="background1" w:themeShade="BF"/>
            </w:tcBorders>
            <w:vAlign w:val="center"/>
          </w:tcPr>
          <w:p w14:paraId="431000F0" w14:textId="4B4DAA6E" w:rsidR="00CE45E6" w:rsidRPr="00295591" w:rsidRDefault="00CE45E6" w:rsidP="00CE45E6">
            <w:pPr>
              <w:spacing w:after="0" w:line="240" w:lineRule="auto"/>
              <w:jc w:val="center"/>
              <w:rPr>
                <w:rFonts w:asciiTheme="minorHAnsi" w:hAnsiTheme="minorHAnsi"/>
                <w:sz w:val="21"/>
                <w:szCs w:val="21"/>
              </w:rPr>
            </w:pPr>
            <w:r w:rsidRPr="00295591">
              <w:rPr>
                <w:rFonts w:asciiTheme="minorHAnsi" w:hAnsiTheme="minorHAnsi" w:cs="Calibri"/>
                <w:sz w:val="21"/>
                <w:szCs w:val="21"/>
              </w:rPr>
              <w:t>4</w:t>
            </w:r>
          </w:p>
        </w:tc>
        <w:tc>
          <w:tcPr>
            <w:tcW w:w="2160" w:type="dxa"/>
            <w:tcBorders>
              <w:left w:val="single" w:sz="4" w:space="0" w:color="BFBFBF" w:themeColor="background1" w:themeShade="BF"/>
            </w:tcBorders>
            <w:vAlign w:val="center"/>
          </w:tcPr>
          <w:p w14:paraId="0FBA5210" w14:textId="38FEC9FF" w:rsidR="00CE45E6" w:rsidRPr="00295591" w:rsidRDefault="00CE45E6" w:rsidP="00CE45E6">
            <w:pPr>
              <w:spacing w:after="0" w:line="240" w:lineRule="auto"/>
              <w:rPr>
                <w:rFonts w:asciiTheme="minorHAnsi" w:hAnsiTheme="minorHAnsi"/>
                <w:sz w:val="21"/>
                <w:szCs w:val="21"/>
              </w:rPr>
            </w:pPr>
          </w:p>
        </w:tc>
        <w:tc>
          <w:tcPr>
            <w:tcW w:w="1260" w:type="dxa"/>
            <w:tcBorders>
              <w:left w:val="nil"/>
            </w:tcBorders>
            <w:vAlign w:val="center"/>
          </w:tcPr>
          <w:p w14:paraId="5677ACE5" w14:textId="2197FFAC" w:rsidR="00CE45E6" w:rsidRPr="00295591" w:rsidRDefault="00CE45E6" w:rsidP="00CE45E6">
            <w:pPr>
              <w:spacing w:after="0" w:line="240" w:lineRule="auto"/>
              <w:rPr>
                <w:rFonts w:asciiTheme="minorHAnsi" w:hAnsiTheme="minorHAnsi"/>
                <w:sz w:val="21"/>
                <w:szCs w:val="21"/>
              </w:rPr>
            </w:pPr>
          </w:p>
        </w:tc>
      </w:tr>
      <w:tr w:rsidR="00CE45E6" w:rsidRPr="00DA0761" w14:paraId="1588880A" w14:textId="4830B664" w:rsidTr="00CE45E6">
        <w:trPr>
          <w:trHeight w:val="260"/>
        </w:trPr>
        <w:tc>
          <w:tcPr>
            <w:tcW w:w="2880" w:type="dxa"/>
            <w:shd w:val="clear" w:color="auto" w:fill="auto"/>
            <w:noWrap/>
            <w:vAlign w:val="center"/>
          </w:tcPr>
          <w:p w14:paraId="0713C400" w14:textId="6BC537FB" w:rsidR="00CE45E6" w:rsidRPr="00295591" w:rsidRDefault="00CE45E6" w:rsidP="00CE45E6">
            <w:pPr>
              <w:spacing w:after="0" w:line="240" w:lineRule="auto"/>
              <w:rPr>
                <w:rFonts w:asciiTheme="minorHAnsi" w:hAnsiTheme="minorHAnsi"/>
                <w:sz w:val="21"/>
                <w:szCs w:val="21"/>
              </w:rPr>
            </w:pPr>
            <w:proofErr w:type="spellStart"/>
            <w:r w:rsidRPr="00295591">
              <w:rPr>
                <w:rFonts w:asciiTheme="minorHAnsi" w:hAnsiTheme="minorHAnsi" w:cs="Calibri"/>
                <w:sz w:val="21"/>
                <w:szCs w:val="21"/>
              </w:rPr>
              <w:t>Fudgery</w:t>
            </w:r>
            <w:proofErr w:type="spellEnd"/>
          </w:p>
        </w:tc>
        <w:tc>
          <w:tcPr>
            <w:tcW w:w="630" w:type="dxa"/>
            <w:tcBorders>
              <w:right w:val="single" w:sz="4" w:space="0" w:color="BFBFBF" w:themeColor="background1" w:themeShade="BF"/>
            </w:tcBorders>
            <w:shd w:val="clear" w:color="auto" w:fill="auto"/>
            <w:noWrap/>
            <w:vAlign w:val="center"/>
          </w:tcPr>
          <w:p w14:paraId="1C52D831" w14:textId="08017E8A" w:rsidR="00CE45E6" w:rsidRPr="00295591" w:rsidRDefault="00CE45E6" w:rsidP="00CE45E6">
            <w:pPr>
              <w:spacing w:after="0" w:line="240" w:lineRule="auto"/>
              <w:jc w:val="center"/>
              <w:rPr>
                <w:rFonts w:asciiTheme="minorHAnsi" w:hAnsiTheme="minorHAnsi"/>
                <w:sz w:val="21"/>
                <w:szCs w:val="21"/>
              </w:rPr>
            </w:pPr>
            <w:r w:rsidRPr="00295591">
              <w:rPr>
                <w:rFonts w:asciiTheme="minorHAnsi" w:hAnsiTheme="minorHAnsi" w:cs="Calibri"/>
                <w:sz w:val="21"/>
                <w:szCs w:val="21"/>
              </w:rPr>
              <w:t>4</w:t>
            </w:r>
          </w:p>
        </w:tc>
        <w:tc>
          <w:tcPr>
            <w:tcW w:w="2790" w:type="dxa"/>
            <w:tcBorders>
              <w:left w:val="single" w:sz="4" w:space="0" w:color="BFBFBF" w:themeColor="background1" w:themeShade="BF"/>
              <w:right w:val="nil"/>
            </w:tcBorders>
            <w:vAlign w:val="center"/>
          </w:tcPr>
          <w:p w14:paraId="0961279F" w14:textId="5DA3D5E5" w:rsidR="00CE45E6" w:rsidRPr="00295591" w:rsidRDefault="00CE45E6" w:rsidP="00CE45E6">
            <w:pPr>
              <w:spacing w:after="0" w:line="240" w:lineRule="auto"/>
              <w:rPr>
                <w:rFonts w:asciiTheme="minorHAnsi" w:hAnsiTheme="minorHAnsi"/>
                <w:color w:val="auto"/>
                <w:sz w:val="21"/>
                <w:szCs w:val="21"/>
              </w:rPr>
            </w:pPr>
          </w:p>
        </w:tc>
        <w:tc>
          <w:tcPr>
            <w:tcW w:w="810" w:type="dxa"/>
            <w:tcBorders>
              <w:left w:val="nil"/>
              <w:right w:val="single" w:sz="4" w:space="0" w:color="BFBFBF" w:themeColor="background1" w:themeShade="BF"/>
            </w:tcBorders>
            <w:vAlign w:val="center"/>
          </w:tcPr>
          <w:p w14:paraId="6F39C006" w14:textId="051DA732" w:rsidR="00CE45E6" w:rsidRPr="00295591" w:rsidRDefault="00CE45E6" w:rsidP="00CE45E6">
            <w:pPr>
              <w:spacing w:after="0" w:line="240" w:lineRule="auto"/>
              <w:jc w:val="center"/>
              <w:rPr>
                <w:rFonts w:asciiTheme="minorHAnsi" w:hAnsiTheme="minorHAnsi"/>
                <w:color w:val="auto"/>
                <w:sz w:val="21"/>
                <w:szCs w:val="21"/>
              </w:rPr>
            </w:pPr>
          </w:p>
        </w:tc>
        <w:tc>
          <w:tcPr>
            <w:tcW w:w="2160" w:type="dxa"/>
            <w:tcBorders>
              <w:left w:val="single" w:sz="4" w:space="0" w:color="BFBFBF" w:themeColor="background1" w:themeShade="BF"/>
            </w:tcBorders>
            <w:vAlign w:val="center"/>
          </w:tcPr>
          <w:p w14:paraId="43BC7871" w14:textId="6D9B612C" w:rsidR="00CE45E6" w:rsidRPr="00295591" w:rsidRDefault="00CE45E6" w:rsidP="00CE45E6">
            <w:pPr>
              <w:spacing w:after="0" w:line="240" w:lineRule="auto"/>
              <w:rPr>
                <w:rFonts w:asciiTheme="minorHAnsi" w:hAnsiTheme="minorHAnsi"/>
                <w:sz w:val="21"/>
                <w:szCs w:val="21"/>
              </w:rPr>
            </w:pPr>
          </w:p>
        </w:tc>
        <w:tc>
          <w:tcPr>
            <w:tcW w:w="1260" w:type="dxa"/>
            <w:tcBorders>
              <w:left w:val="nil"/>
            </w:tcBorders>
            <w:vAlign w:val="center"/>
          </w:tcPr>
          <w:p w14:paraId="0FD1F512" w14:textId="7CEBD436" w:rsidR="00CE45E6" w:rsidRPr="00295591" w:rsidRDefault="00CE45E6" w:rsidP="00CE45E6">
            <w:pPr>
              <w:spacing w:after="0" w:line="240" w:lineRule="auto"/>
              <w:rPr>
                <w:rFonts w:asciiTheme="minorHAnsi" w:hAnsiTheme="minorHAnsi"/>
                <w:sz w:val="21"/>
                <w:szCs w:val="21"/>
              </w:rPr>
            </w:pP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7B1CC3C4" w:rsidR="001C1787" w:rsidRPr="00975356" w:rsidRDefault="001C1787" w:rsidP="006A3B6E">
      <w:pPr>
        <w:spacing w:after="120" w:line="240" w:lineRule="auto"/>
        <w:rPr>
          <w:color w:val="auto"/>
        </w:rPr>
      </w:pPr>
      <w:r w:rsidRPr="00DE3376">
        <w:rPr>
          <w:color w:val="auto"/>
        </w:rPr>
        <w:t>There ar</w:t>
      </w:r>
      <w:r w:rsidRPr="001A29DF">
        <w:rPr>
          <w:color w:val="auto"/>
        </w:rPr>
        <w:t xml:space="preserve">e </w:t>
      </w:r>
      <w:r w:rsidR="001A29DF" w:rsidRPr="001A29DF">
        <w:rPr>
          <w:color w:val="auto"/>
        </w:rPr>
        <w:t>five</w:t>
      </w:r>
      <w:r w:rsidRPr="001A29DF">
        <w:rPr>
          <w:color w:val="auto"/>
        </w:rPr>
        <w:t xml:space="preserve"> colleges in the Bay Region issuing </w:t>
      </w:r>
      <w:r w:rsidR="00F44E37">
        <w:rPr>
          <w:color w:val="auto"/>
        </w:rPr>
        <w:t>8</w:t>
      </w:r>
      <w:r w:rsidRPr="00DE3376">
        <w:rPr>
          <w:color w:val="auto"/>
        </w:rPr>
        <w:t xml:space="preserve"> awards annually on TOP </w:t>
      </w:r>
      <w:r w:rsidR="00F034F6" w:rsidRPr="00DE3376">
        <w:rPr>
          <w:color w:val="auto"/>
        </w:rPr>
        <w:t xml:space="preserve">Code </w:t>
      </w:r>
      <w:r w:rsidR="0074334F">
        <w:rPr>
          <w:color w:val="auto"/>
        </w:rPr>
        <w:t>1006</w:t>
      </w:r>
      <w:r w:rsidR="00F44E37">
        <w:rPr>
          <w:color w:val="auto"/>
        </w:rPr>
        <w:t>.</w:t>
      </w:r>
      <w:r w:rsidR="0074334F">
        <w:rPr>
          <w:color w:val="auto"/>
        </w:rPr>
        <w:t>00 - Technical Theater</w:t>
      </w:r>
      <w:r w:rsidR="00F44E37">
        <w:rPr>
          <w:color w:val="auto"/>
        </w:rPr>
        <w:t>.  There are no North Bay colleges issuing awards.</w:t>
      </w:r>
    </w:p>
    <w:p w14:paraId="13242037" w14:textId="61EA2E4E" w:rsidR="001C1787" w:rsidRPr="00552133" w:rsidRDefault="001C1787" w:rsidP="001C1787">
      <w:pPr>
        <w:pStyle w:val="NoSpacing"/>
        <w:spacing w:after="60"/>
      </w:pPr>
      <w:r>
        <w:rPr>
          <w:b/>
        </w:rPr>
        <w:t>Table 7</w:t>
      </w:r>
      <w:r w:rsidRPr="00552133">
        <w:rPr>
          <w:b/>
        </w:rPr>
        <w:t xml:space="preserve">. </w:t>
      </w:r>
      <w:r>
        <w:rPr>
          <w:b/>
        </w:rPr>
        <w:t xml:space="preserve">Awards on TOP </w:t>
      </w:r>
      <w:r w:rsidR="0074334F">
        <w:rPr>
          <w:b/>
        </w:rPr>
        <w:t>1006</w:t>
      </w:r>
      <w:r w:rsidR="00C73AF4">
        <w:rPr>
          <w:b/>
        </w:rPr>
        <w:t>.</w:t>
      </w:r>
      <w:r w:rsidR="0074334F">
        <w:rPr>
          <w:b/>
        </w:rPr>
        <w:t>00 - Technical Theater</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1710"/>
        <w:gridCol w:w="1170"/>
        <w:gridCol w:w="1080"/>
        <w:gridCol w:w="1170"/>
        <w:gridCol w:w="720"/>
      </w:tblGrid>
      <w:tr w:rsidR="00C73AF4" w:rsidRPr="008409A0" w14:paraId="1959BB06" w14:textId="77777777" w:rsidTr="00C73AF4">
        <w:trPr>
          <w:trHeight w:val="260"/>
        </w:trPr>
        <w:tc>
          <w:tcPr>
            <w:tcW w:w="2610" w:type="dxa"/>
            <w:shd w:val="clear" w:color="auto" w:fill="B4DDD6" w:themeFill="accent1" w:themeFillTint="40"/>
            <w:noWrap/>
            <w:vAlign w:val="center"/>
            <w:hideMark/>
          </w:tcPr>
          <w:p w14:paraId="10A98373" w14:textId="77777777" w:rsidR="00C73AF4" w:rsidRPr="00D12CBD" w:rsidRDefault="00C73AF4" w:rsidP="005163D8">
            <w:pPr>
              <w:spacing w:after="0" w:line="240" w:lineRule="auto"/>
              <w:rPr>
                <w:rFonts w:eastAsia="Times New Roman"/>
                <w:sz w:val="21"/>
                <w:szCs w:val="21"/>
              </w:rPr>
            </w:pPr>
            <w:r w:rsidRPr="00D12CBD">
              <w:rPr>
                <w:rFonts w:eastAsia="Times New Roman"/>
                <w:sz w:val="21"/>
                <w:szCs w:val="21"/>
              </w:rPr>
              <w:t>College</w:t>
            </w:r>
          </w:p>
        </w:tc>
        <w:tc>
          <w:tcPr>
            <w:tcW w:w="1710" w:type="dxa"/>
            <w:shd w:val="clear" w:color="auto" w:fill="B4DDD6" w:themeFill="accent1" w:themeFillTint="40"/>
            <w:vAlign w:val="center"/>
          </w:tcPr>
          <w:p w14:paraId="52248714" w14:textId="77777777" w:rsidR="00C73AF4" w:rsidRPr="00D12CBD" w:rsidRDefault="00C73AF4"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B4DDD6" w:themeFill="accent1" w:themeFillTint="40"/>
            <w:vAlign w:val="center"/>
            <w:hideMark/>
          </w:tcPr>
          <w:p w14:paraId="5E5EDBDC" w14:textId="34DBAFC8" w:rsidR="00C73AF4" w:rsidRPr="00D12CBD" w:rsidRDefault="00C73AF4"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F2F8C9" w:themeFill="accent2" w:themeFillTint="33"/>
            <w:vAlign w:val="center"/>
            <w:hideMark/>
          </w:tcPr>
          <w:p w14:paraId="78257FB4" w14:textId="6EE11E40" w:rsidR="00C73AF4" w:rsidRPr="00D12CBD" w:rsidRDefault="00C73AF4"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F2F8C9" w:themeFill="accent2" w:themeFillTint="33"/>
            <w:vAlign w:val="center"/>
            <w:hideMark/>
          </w:tcPr>
          <w:p w14:paraId="51A11519" w14:textId="36E243EE" w:rsidR="00C73AF4" w:rsidRPr="00D12CBD" w:rsidRDefault="00C73AF4"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F2F8C9" w:themeFill="accent2" w:themeFillTint="33"/>
            <w:vAlign w:val="center"/>
            <w:hideMark/>
          </w:tcPr>
          <w:p w14:paraId="2BB351E6" w14:textId="78106E5D" w:rsidR="00C73AF4" w:rsidRPr="00D12CBD" w:rsidRDefault="00C73AF4" w:rsidP="00E44296">
            <w:pPr>
              <w:spacing w:after="0" w:line="240" w:lineRule="auto"/>
              <w:jc w:val="center"/>
              <w:rPr>
                <w:rFonts w:eastAsia="Times New Roman"/>
                <w:sz w:val="21"/>
                <w:szCs w:val="21"/>
              </w:rPr>
            </w:pPr>
            <w:r>
              <w:rPr>
                <w:rFonts w:eastAsia="Times New Roman"/>
                <w:sz w:val="21"/>
                <w:szCs w:val="21"/>
              </w:rPr>
              <w:t>Total</w:t>
            </w:r>
          </w:p>
        </w:tc>
      </w:tr>
      <w:tr w:rsidR="00C73AF4" w:rsidRPr="000444C7" w14:paraId="3FCC9CD1" w14:textId="77777777" w:rsidTr="00C73AF4">
        <w:trPr>
          <w:trHeight w:val="260"/>
        </w:trPr>
        <w:tc>
          <w:tcPr>
            <w:tcW w:w="2610" w:type="dxa"/>
            <w:shd w:val="clear" w:color="auto" w:fill="auto"/>
            <w:noWrap/>
            <w:vAlign w:val="center"/>
          </w:tcPr>
          <w:p w14:paraId="46AF10DC" w14:textId="4F7B001F" w:rsidR="00C73AF4" w:rsidRPr="00216BDD" w:rsidRDefault="00C73AF4" w:rsidP="009C17B7">
            <w:pPr>
              <w:spacing w:after="0" w:line="240" w:lineRule="auto"/>
              <w:rPr>
                <w:rFonts w:asciiTheme="minorHAnsi" w:hAnsiTheme="minorHAnsi"/>
                <w:sz w:val="21"/>
                <w:szCs w:val="21"/>
              </w:rPr>
            </w:pPr>
            <w:r w:rsidRPr="00216BDD">
              <w:rPr>
                <w:rFonts w:asciiTheme="minorHAnsi" w:hAnsiTheme="minorHAnsi" w:cs="Calibri"/>
                <w:bCs/>
                <w:sz w:val="21"/>
                <w:szCs w:val="21"/>
              </w:rPr>
              <w:t>Diablo Valley</w:t>
            </w:r>
          </w:p>
        </w:tc>
        <w:tc>
          <w:tcPr>
            <w:tcW w:w="1710" w:type="dxa"/>
            <w:vAlign w:val="center"/>
          </w:tcPr>
          <w:p w14:paraId="45269DF1" w14:textId="430375A6" w:rsidR="00C73AF4" w:rsidRPr="00216BDD" w:rsidRDefault="00C73AF4" w:rsidP="009C17B7">
            <w:pPr>
              <w:spacing w:after="0" w:line="240" w:lineRule="auto"/>
              <w:rPr>
                <w:rFonts w:asciiTheme="minorHAnsi" w:eastAsia="Times New Roman" w:hAnsiTheme="minorHAnsi"/>
                <w:sz w:val="21"/>
                <w:szCs w:val="21"/>
              </w:rPr>
            </w:pPr>
            <w:r w:rsidRPr="00216BDD">
              <w:rPr>
                <w:rFonts w:asciiTheme="minorHAnsi" w:hAnsiTheme="minorHAnsi" w:cs="Calibri"/>
                <w:sz w:val="21"/>
                <w:szCs w:val="21"/>
              </w:rPr>
              <w:t>East Bay</w:t>
            </w:r>
          </w:p>
        </w:tc>
        <w:tc>
          <w:tcPr>
            <w:tcW w:w="1170" w:type="dxa"/>
            <w:shd w:val="clear" w:color="auto" w:fill="auto"/>
            <w:noWrap/>
            <w:vAlign w:val="center"/>
          </w:tcPr>
          <w:p w14:paraId="7585EE1B" w14:textId="1B72F216"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152</w:t>
            </w:r>
          </w:p>
        </w:tc>
        <w:tc>
          <w:tcPr>
            <w:tcW w:w="1080" w:type="dxa"/>
            <w:shd w:val="clear" w:color="auto" w:fill="auto"/>
            <w:noWrap/>
            <w:vAlign w:val="center"/>
          </w:tcPr>
          <w:p w14:paraId="2DD3C238" w14:textId="218A5939"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1</w:t>
            </w:r>
          </w:p>
        </w:tc>
        <w:tc>
          <w:tcPr>
            <w:tcW w:w="1170" w:type="dxa"/>
            <w:shd w:val="clear" w:color="auto" w:fill="auto"/>
            <w:noWrap/>
            <w:vAlign w:val="center"/>
          </w:tcPr>
          <w:p w14:paraId="2FCEABD2" w14:textId="2EDD12F1"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1</w:t>
            </w:r>
          </w:p>
        </w:tc>
        <w:tc>
          <w:tcPr>
            <w:tcW w:w="720" w:type="dxa"/>
            <w:shd w:val="clear" w:color="auto" w:fill="auto"/>
            <w:noWrap/>
            <w:vAlign w:val="center"/>
          </w:tcPr>
          <w:p w14:paraId="26A26A16" w14:textId="20371D6F"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2</w:t>
            </w:r>
          </w:p>
        </w:tc>
      </w:tr>
      <w:tr w:rsidR="00C73AF4" w:rsidRPr="000444C7" w14:paraId="48134E68" w14:textId="77777777" w:rsidTr="00C73AF4">
        <w:trPr>
          <w:trHeight w:val="260"/>
        </w:trPr>
        <w:tc>
          <w:tcPr>
            <w:tcW w:w="2610" w:type="dxa"/>
            <w:shd w:val="clear" w:color="auto" w:fill="auto"/>
            <w:noWrap/>
            <w:vAlign w:val="center"/>
          </w:tcPr>
          <w:p w14:paraId="486B0BC6" w14:textId="05BA604B" w:rsidR="00C73AF4" w:rsidRPr="00216BDD" w:rsidRDefault="00C73AF4" w:rsidP="009C17B7">
            <w:pPr>
              <w:spacing w:after="0" w:line="240" w:lineRule="auto"/>
              <w:rPr>
                <w:rFonts w:asciiTheme="minorHAnsi" w:hAnsiTheme="minorHAnsi"/>
                <w:sz w:val="21"/>
                <w:szCs w:val="21"/>
              </w:rPr>
            </w:pPr>
            <w:r w:rsidRPr="00216BDD">
              <w:rPr>
                <w:rFonts w:asciiTheme="minorHAnsi" w:hAnsiTheme="minorHAnsi" w:cs="Calibri"/>
                <w:bCs/>
                <w:sz w:val="21"/>
                <w:szCs w:val="21"/>
              </w:rPr>
              <w:t>Foothill</w:t>
            </w:r>
          </w:p>
        </w:tc>
        <w:tc>
          <w:tcPr>
            <w:tcW w:w="1710" w:type="dxa"/>
            <w:vAlign w:val="center"/>
          </w:tcPr>
          <w:p w14:paraId="4DAF818C" w14:textId="37402B6F" w:rsidR="00C73AF4" w:rsidRPr="00216BDD" w:rsidRDefault="00C73AF4" w:rsidP="009C17B7">
            <w:pPr>
              <w:spacing w:after="0" w:line="240" w:lineRule="auto"/>
              <w:rPr>
                <w:rFonts w:asciiTheme="minorHAnsi" w:eastAsia="Times New Roman" w:hAnsiTheme="minorHAnsi"/>
                <w:sz w:val="21"/>
                <w:szCs w:val="21"/>
              </w:rPr>
            </w:pPr>
            <w:r w:rsidRPr="00216BDD">
              <w:rPr>
                <w:rFonts w:asciiTheme="minorHAnsi" w:hAnsiTheme="minorHAnsi" w:cs="Calibri"/>
                <w:sz w:val="21"/>
                <w:szCs w:val="21"/>
              </w:rPr>
              <w:t>Silicon Valley</w:t>
            </w:r>
          </w:p>
        </w:tc>
        <w:tc>
          <w:tcPr>
            <w:tcW w:w="1170" w:type="dxa"/>
            <w:shd w:val="clear" w:color="auto" w:fill="auto"/>
            <w:noWrap/>
            <w:vAlign w:val="center"/>
          </w:tcPr>
          <w:p w14:paraId="6109B0CC" w14:textId="3949320E"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82</w:t>
            </w:r>
          </w:p>
        </w:tc>
        <w:tc>
          <w:tcPr>
            <w:tcW w:w="1080" w:type="dxa"/>
            <w:shd w:val="clear" w:color="auto" w:fill="auto"/>
            <w:noWrap/>
            <w:vAlign w:val="center"/>
          </w:tcPr>
          <w:p w14:paraId="4BD07340" w14:textId="437E0100"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3</w:t>
            </w:r>
          </w:p>
        </w:tc>
        <w:tc>
          <w:tcPr>
            <w:tcW w:w="1170" w:type="dxa"/>
            <w:shd w:val="clear" w:color="auto" w:fill="auto"/>
            <w:noWrap/>
            <w:vAlign w:val="center"/>
          </w:tcPr>
          <w:p w14:paraId="16E242BB" w14:textId="57E8A42C" w:rsidR="00C73AF4" w:rsidRPr="00216BDD" w:rsidRDefault="00C73AF4" w:rsidP="009C17B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0126C9AB" w14:textId="44A4A481"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3</w:t>
            </w:r>
          </w:p>
        </w:tc>
      </w:tr>
      <w:tr w:rsidR="00C73AF4" w:rsidRPr="000444C7" w14:paraId="58223842" w14:textId="77777777" w:rsidTr="00C73AF4">
        <w:trPr>
          <w:trHeight w:val="260"/>
        </w:trPr>
        <w:tc>
          <w:tcPr>
            <w:tcW w:w="2610" w:type="dxa"/>
            <w:shd w:val="clear" w:color="auto" w:fill="auto"/>
            <w:noWrap/>
            <w:vAlign w:val="center"/>
          </w:tcPr>
          <w:p w14:paraId="5306672A" w14:textId="29D0BD43" w:rsidR="00C73AF4" w:rsidRPr="00216BDD" w:rsidRDefault="00C73AF4" w:rsidP="009C17B7">
            <w:pPr>
              <w:spacing w:after="0" w:line="240" w:lineRule="auto"/>
              <w:rPr>
                <w:rFonts w:asciiTheme="minorHAnsi" w:hAnsiTheme="minorHAnsi"/>
                <w:sz w:val="21"/>
                <w:szCs w:val="21"/>
              </w:rPr>
            </w:pPr>
            <w:r w:rsidRPr="00216BDD">
              <w:rPr>
                <w:rFonts w:asciiTheme="minorHAnsi" w:hAnsiTheme="minorHAnsi" w:cs="Calibri"/>
                <w:bCs/>
                <w:sz w:val="21"/>
                <w:szCs w:val="21"/>
              </w:rPr>
              <w:t>Monterey</w:t>
            </w:r>
          </w:p>
        </w:tc>
        <w:tc>
          <w:tcPr>
            <w:tcW w:w="1710" w:type="dxa"/>
            <w:vAlign w:val="center"/>
          </w:tcPr>
          <w:p w14:paraId="37B0A168" w14:textId="6ACF3828" w:rsidR="00C73AF4" w:rsidRPr="00216BDD" w:rsidRDefault="00C73AF4" w:rsidP="009C17B7">
            <w:pPr>
              <w:spacing w:after="0" w:line="240" w:lineRule="auto"/>
              <w:rPr>
                <w:rFonts w:asciiTheme="minorHAnsi" w:eastAsia="Times New Roman" w:hAnsiTheme="minorHAnsi"/>
                <w:sz w:val="21"/>
                <w:szCs w:val="21"/>
              </w:rPr>
            </w:pPr>
            <w:r>
              <w:rPr>
                <w:rFonts w:asciiTheme="minorHAnsi" w:hAnsiTheme="minorHAnsi" w:cs="Calibri"/>
                <w:sz w:val="21"/>
                <w:szCs w:val="21"/>
              </w:rPr>
              <w:t>SC</w:t>
            </w:r>
            <w:r w:rsidRPr="00216BDD">
              <w:rPr>
                <w:rFonts w:asciiTheme="minorHAnsi" w:hAnsiTheme="minorHAnsi" w:cs="Calibri"/>
                <w:sz w:val="21"/>
                <w:szCs w:val="21"/>
              </w:rPr>
              <w:t xml:space="preserve"> </w:t>
            </w:r>
            <w:r>
              <w:rPr>
                <w:rFonts w:asciiTheme="minorHAnsi" w:hAnsiTheme="minorHAnsi" w:cs="Calibri"/>
                <w:sz w:val="21"/>
                <w:szCs w:val="21"/>
              </w:rPr>
              <w:t>_</w:t>
            </w:r>
            <w:r w:rsidRPr="00216BDD">
              <w:rPr>
                <w:rFonts w:asciiTheme="minorHAnsi" w:hAnsiTheme="minorHAnsi" w:cs="Calibri"/>
                <w:sz w:val="21"/>
                <w:szCs w:val="21"/>
              </w:rPr>
              <w:t xml:space="preserve"> Monterey</w:t>
            </w:r>
          </w:p>
        </w:tc>
        <w:tc>
          <w:tcPr>
            <w:tcW w:w="1170" w:type="dxa"/>
            <w:shd w:val="clear" w:color="auto" w:fill="auto"/>
            <w:noWrap/>
            <w:vAlign w:val="center"/>
          </w:tcPr>
          <w:p w14:paraId="0E2CE2E2" w14:textId="23FAFA27"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11</w:t>
            </w:r>
          </w:p>
        </w:tc>
        <w:tc>
          <w:tcPr>
            <w:tcW w:w="1080" w:type="dxa"/>
            <w:shd w:val="clear" w:color="auto" w:fill="auto"/>
            <w:noWrap/>
            <w:vAlign w:val="center"/>
          </w:tcPr>
          <w:p w14:paraId="47AAF2ED" w14:textId="12EF1BA1" w:rsidR="00C73AF4" w:rsidRPr="00216BDD" w:rsidRDefault="00C73AF4" w:rsidP="009C17B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0436586D" w14:textId="14CE9EBA"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1</w:t>
            </w:r>
          </w:p>
        </w:tc>
        <w:tc>
          <w:tcPr>
            <w:tcW w:w="720" w:type="dxa"/>
            <w:shd w:val="clear" w:color="auto" w:fill="auto"/>
            <w:noWrap/>
            <w:vAlign w:val="center"/>
          </w:tcPr>
          <w:p w14:paraId="33EAF769" w14:textId="395F17DF"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1</w:t>
            </w:r>
          </w:p>
        </w:tc>
      </w:tr>
      <w:tr w:rsidR="00C73AF4" w:rsidRPr="000444C7" w14:paraId="0B342BDE" w14:textId="77777777" w:rsidTr="00C73AF4">
        <w:trPr>
          <w:trHeight w:val="260"/>
        </w:trPr>
        <w:tc>
          <w:tcPr>
            <w:tcW w:w="2610" w:type="dxa"/>
            <w:shd w:val="clear" w:color="auto" w:fill="auto"/>
            <w:noWrap/>
            <w:vAlign w:val="center"/>
          </w:tcPr>
          <w:p w14:paraId="2055CE15" w14:textId="270FED6D" w:rsidR="00C73AF4" w:rsidRPr="00216BDD" w:rsidRDefault="00C73AF4" w:rsidP="009C17B7">
            <w:pPr>
              <w:spacing w:after="0" w:line="240" w:lineRule="auto"/>
              <w:rPr>
                <w:rFonts w:asciiTheme="minorHAnsi" w:hAnsiTheme="minorHAnsi"/>
                <w:sz w:val="21"/>
                <w:szCs w:val="21"/>
              </w:rPr>
            </w:pPr>
            <w:proofErr w:type="spellStart"/>
            <w:r w:rsidRPr="00216BDD">
              <w:rPr>
                <w:rFonts w:asciiTheme="minorHAnsi" w:hAnsiTheme="minorHAnsi" w:cs="Calibri"/>
                <w:bCs/>
                <w:sz w:val="21"/>
                <w:szCs w:val="21"/>
              </w:rPr>
              <w:t>Ohlone</w:t>
            </w:r>
            <w:proofErr w:type="spellEnd"/>
          </w:p>
        </w:tc>
        <w:tc>
          <w:tcPr>
            <w:tcW w:w="1710" w:type="dxa"/>
            <w:vAlign w:val="center"/>
          </w:tcPr>
          <w:p w14:paraId="16CFB6FA" w14:textId="081ADA29" w:rsidR="00C73AF4" w:rsidRPr="00216BDD" w:rsidRDefault="00C73AF4" w:rsidP="009C17B7">
            <w:pPr>
              <w:spacing w:after="0" w:line="240" w:lineRule="auto"/>
              <w:rPr>
                <w:rFonts w:asciiTheme="minorHAnsi" w:eastAsia="Times New Roman" w:hAnsiTheme="minorHAnsi"/>
                <w:sz w:val="21"/>
                <w:szCs w:val="21"/>
              </w:rPr>
            </w:pPr>
            <w:r w:rsidRPr="00216BDD">
              <w:rPr>
                <w:rFonts w:asciiTheme="minorHAnsi" w:hAnsiTheme="minorHAnsi" w:cs="Calibri"/>
                <w:sz w:val="21"/>
                <w:szCs w:val="21"/>
              </w:rPr>
              <w:t>East Bay</w:t>
            </w:r>
          </w:p>
        </w:tc>
        <w:tc>
          <w:tcPr>
            <w:tcW w:w="1170" w:type="dxa"/>
            <w:shd w:val="clear" w:color="auto" w:fill="auto"/>
            <w:noWrap/>
            <w:vAlign w:val="center"/>
          </w:tcPr>
          <w:p w14:paraId="39AB42E7" w14:textId="1846F18A"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113</w:t>
            </w:r>
          </w:p>
        </w:tc>
        <w:tc>
          <w:tcPr>
            <w:tcW w:w="1080" w:type="dxa"/>
            <w:shd w:val="clear" w:color="auto" w:fill="auto"/>
            <w:noWrap/>
            <w:vAlign w:val="center"/>
          </w:tcPr>
          <w:p w14:paraId="7A96A46A" w14:textId="2E15F3F7" w:rsidR="00C73AF4" w:rsidRPr="00216BDD" w:rsidRDefault="00C73AF4" w:rsidP="00840BFF">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1</w:t>
            </w:r>
          </w:p>
        </w:tc>
        <w:tc>
          <w:tcPr>
            <w:tcW w:w="1170" w:type="dxa"/>
            <w:shd w:val="clear" w:color="auto" w:fill="auto"/>
            <w:noWrap/>
            <w:vAlign w:val="center"/>
          </w:tcPr>
          <w:p w14:paraId="002E7691" w14:textId="7A03BBB0" w:rsidR="00C73AF4" w:rsidRPr="00216BDD" w:rsidRDefault="00C73AF4" w:rsidP="009C17B7">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11873620" w14:textId="1E1280C2"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1</w:t>
            </w:r>
          </w:p>
        </w:tc>
      </w:tr>
      <w:tr w:rsidR="00C73AF4" w:rsidRPr="000444C7" w14:paraId="11AF0937" w14:textId="77777777" w:rsidTr="00C73AF4">
        <w:trPr>
          <w:trHeight w:val="260"/>
        </w:trPr>
        <w:tc>
          <w:tcPr>
            <w:tcW w:w="2610" w:type="dxa"/>
            <w:shd w:val="clear" w:color="auto" w:fill="auto"/>
            <w:noWrap/>
            <w:vAlign w:val="center"/>
          </w:tcPr>
          <w:p w14:paraId="625E3A02" w14:textId="11A0807B" w:rsidR="00C73AF4" w:rsidRPr="00216BDD" w:rsidRDefault="00C73AF4" w:rsidP="009C17B7">
            <w:pPr>
              <w:spacing w:after="0" w:line="240" w:lineRule="auto"/>
              <w:rPr>
                <w:rFonts w:asciiTheme="minorHAnsi" w:hAnsiTheme="minorHAnsi"/>
                <w:sz w:val="21"/>
                <w:szCs w:val="21"/>
              </w:rPr>
            </w:pPr>
            <w:r w:rsidRPr="00216BDD">
              <w:rPr>
                <w:rFonts w:asciiTheme="minorHAnsi" w:hAnsiTheme="minorHAnsi" w:cs="Calibri"/>
                <w:bCs/>
                <w:sz w:val="21"/>
                <w:szCs w:val="21"/>
              </w:rPr>
              <w:t>West Valley</w:t>
            </w:r>
          </w:p>
        </w:tc>
        <w:tc>
          <w:tcPr>
            <w:tcW w:w="1710" w:type="dxa"/>
            <w:vAlign w:val="center"/>
          </w:tcPr>
          <w:p w14:paraId="53E45A5B" w14:textId="6CF52DE8" w:rsidR="00C73AF4" w:rsidRPr="00216BDD" w:rsidRDefault="00C73AF4" w:rsidP="009C17B7">
            <w:pPr>
              <w:spacing w:after="0" w:line="240" w:lineRule="auto"/>
              <w:rPr>
                <w:rFonts w:asciiTheme="minorHAnsi" w:hAnsiTheme="minorHAnsi"/>
                <w:sz w:val="21"/>
                <w:szCs w:val="21"/>
              </w:rPr>
            </w:pPr>
            <w:r w:rsidRPr="00216BDD">
              <w:rPr>
                <w:rFonts w:asciiTheme="minorHAnsi" w:hAnsiTheme="minorHAnsi" w:cs="Calibri"/>
                <w:sz w:val="21"/>
                <w:szCs w:val="21"/>
              </w:rPr>
              <w:t>Silicon Valley</w:t>
            </w:r>
          </w:p>
        </w:tc>
        <w:tc>
          <w:tcPr>
            <w:tcW w:w="1170" w:type="dxa"/>
            <w:shd w:val="clear" w:color="auto" w:fill="auto"/>
            <w:noWrap/>
            <w:vAlign w:val="center"/>
          </w:tcPr>
          <w:p w14:paraId="7A6B4A05" w14:textId="45594A0E"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50</w:t>
            </w:r>
          </w:p>
        </w:tc>
        <w:tc>
          <w:tcPr>
            <w:tcW w:w="1080" w:type="dxa"/>
            <w:shd w:val="clear" w:color="auto" w:fill="auto"/>
            <w:noWrap/>
            <w:vAlign w:val="center"/>
          </w:tcPr>
          <w:p w14:paraId="0103906A" w14:textId="20A515DB" w:rsidR="00C73AF4" w:rsidRPr="00216BDD" w:rsidRDefault="00C73AF4" w:rsidP="009C17B7">
            <w:pPr>
              <w:spacing w:after="0" w:line="240" w:lineRule="auto"/>
              <w:jc w:val="center"/>
              <w:rPr>
                <w:rFonts w:asciiTheme="minorHAnsi" w:hAnsiTheme="minorHAnsi"/>
                <w:sz w:val="21"/>
                <w:szCs w:val="21"/>
              </w:rPr>
            </w:pPr>
            <w:r w:rsidRPr="00216BDD">
              <w:rPr>
                <w:rFonts w:asciiTheme="minorHAnsi" w:hAnsiTheme="minorHAnsi"/>
                <w:sz w:val="21"/>
                <w:szCs w:val="21"/>
              </w:rPr>
              <w:t>1</w:t>
            </w:r>
          </w:p>
        </w:tc>
        <w:tc>
          <w:tcPr>
            <w:tcW w:w="1170" w:type="dxa"/>
            <w:shd w:val="clear" w:color="auto" w:fill="auto"/>
            <w:noWrap/>
            <w:vAlign w:val="center"/>
          </w:tcPr>
          <w:p w14:paraId="00C7E9E2" w14:textId="7C4444B9" w:rsidR="00C73AF4" w:rsidRPr="00216BDD" w:rsidRDefault="00C73AF4" w:rsidP="009C17B7">
            <w:pPr>
              <w:spacing w:after="0" w:line="240" w:lineRule="auto"/>
              <w:jc w:val="center"/>
              <w:rPr>
                <w:rFonts w:asciiTheme="minorHAnsi" w:hAnsiTheme="minorHAnsi"/>
                <w:sz w:val="21"/>
                <w:szCs w:val="21"/>
              </w:rPr>
            </w:pPr>
            <w:r>
              <w:rPr>
                <w:rFonts w:asciiTheme="minorHAnsi" w:hAnsiTheme="minorHAnsi"/>
                <w:sz w:val="21"/>
                <w:szCs w:val="21"/>
              </w:rPr>
              <w:t>0</w:t>
            </w:r>
          </w:p>
        </w:tc>
        <w:tc>
          <w:tcPr>
            <w:tcW w:w="720" w:type="dxa"/>
            <w:shd w:val="clear" w:color="auto" w:fill="auto"/>
            <w:noWrap/>
            <w:vAlign w:val="center"/>
          </w:tcPr>
          <w:p w14:paraId="70E4B98B" w14:textId="006032E9" w:rsidR="00C73AF4" w:rsidRPr="00216BDD" w:rsidRDefault="00C73AF4" w:rsidP="009C17B7">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1</w:t>
            </w:r>
          </w:p>
        </w:tc>
      </w:tr>
      <w:tr w:rsidR="00C73AF4" w:rsidRPr="000444C7" w14:paraId="6B00317F" w14:textId="77777777" w:rsidTr="00C73AF4">
        <w:trPr>
          <w:trHeight w:val="260"/>
        </w:trPr>
        <w:tc>
          <w:tcPr>
            <w:tcW w:w="2610" w:type="dxa"/>
            <w:shd w:val="clear" w:color="auto" w:fill="auto"/>
            <w:noWrap/>
            <w:vAlign w:val="center"/>
          </w:tcPr>
          <w:p w14:paraId="55C82A37" w14:textId="733791C4" w:rsidR="00C73AF4" w:rsidRPr="00216BDD" w:rsidRDefault="00C73AF4" w:rsidP="00251DE6">
            <w:pPr>
              <w:spacing w:after="0" w:line="240" w:lineRule="auto"/>
              <w:rPr>
                <w:rFonts w:asciiTheme="minorHAnsi" w:hAnsiTheme="minorHAnsi"/>
                <w:sz w:val="21"/>
                <w:szCs w:val="21"/>
              </w:rPr>
            </w:pPr>
            <w:r w:rsidRPr="00216BDD">
              <w:rPr>
                <w:rFonts w:asciiTheme="minorHAnsi" w:hAnsiTheme="minorHAnsi"/>
                <w:sz w:val="21"/>
                <w:szCs w:val="21"/>
              </w:rPr>
              <w:t>San Francisco</w:t>
            </w:r>
          </w:p>
        </w:tc>
        <w:tc>
          <w:tcPr>
            <w:tcW w:w="1710" w:type="dxa"/>
            <w:vAlign w:val="center"/>
          </w:tcPr>
          <w:p w14:paraId="7B086402" w14:textId="234DC44A" w:rsidR="00C73AF4" w:rsidRPr="00216BDD" w:rsidRDefault="00C73AF4" w:rsidP="00251DE6">
            <w:pPr>
              <w:spacing w:after="0" w:line="240" w:lineRule="auto"/>
              <w:rPr>
                <w:rFonts w:asciiTheme="minorHAnsi" w:hAnsiTheme="minorHAnsi"/>
                <w:sz w:val="21"/>
                <w:szCs w:val="21"/>
              </w:rPr>
            </w:pPr>
            <w:r>
              <w:rPr>
                <w:rFonts w:asciiTheme="minorHAnsi" w:hAnsiTheme="minorHAnsi"/>
                <w:sz w:val="21"/>
                <w:szCs w:val="21"/>
              </w:rPr>
              <w:t>Mid Peninsula</w:t>
            </w:r>
          </w:p>
        </w:tc>
        <w:tc>
          <w:tcPr>
            <w:tcW w:w="1170" w:type="dxa"/>
            <w:shd w:val="clear" w:color="auto" w:fill="auto"/>
            <w:noWrap/>
            <w:vAlign w:val="center"/>
          </w:tcPr>
          <w:p w14:paraId="4CC95E09" w14:textId="195EB1A8" w:rsidR="00C73AF4" w:rsidRPr="00216BDD" w:rsidRDefault="00C73AF4" w:rsidP="00251DE6">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36</w:t>
            </w:r>
          </w:p>
        </w:tc>
        <w:tc>
          <w:tcPr>
            <w:tcW w:w="1080" w:type="dxa"/>
            <w:shd w:val="clear" w:color="auto" w:fill="auto"/>
            <w:noWrap/>
            <w:vAlign w:val="center"/>
          </w:tcPr>
          <w:p w14:paraId="64296804" w14:textId="620D5BB9" w:rsidR="00C73AF4" w:rsidRPr="00216BDD" w:rsidRDefault="00C73AF4" w:rsidP="00251D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23885F1C" w14:textId="3584C56A" w:rsidR="00C73AF4" w:rsidRPr="00216BDD" w:rsidRDefault="00C73AF4" w:rsidP="00251D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41B5801A" w14:textId="41963AFD" w:rsidR="00C73AF4" w:rsidRPr="00216BDD" w:rsidRDefault="00C73AF4" w:rsidP="00251D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73AF4" w:rsidRPr="000444C7" w14:paraId="2F7E364D" w14:textId="77777777" w:rsidTr="00C73AF4">
        <w:trPr>
          <w:trHeight w:val="260"/>
        </w:trPr>
        <w:tc>
          <w:tcPr>
            <w:tcW w:w="2610" w:type="dxa"/>
            <w:shd w:val="clear" w:color="auto" w:fill="auto"/>
            <w:noWrap/>
            <w:vAlign w:val="center"/>
          </w:tcPr>
          <w:p w14:paraId="0177BCFE" w14:textId="61194BC0" w:rsidR="00C73AF4" w:rsidRPr="00216BDD" w:rsidRDefault="00C73AF4" w:rsidP="00CE45E6">
            <w:pPr>
              <w:spacing w:after="0" w:line="240" w:lineRule="auto"/>
              <w:rPr>
                <w:rFonts w:asciiTheme="minorHAnsi" w:hAnsiTheme="minorHAnsi"/>
                <w:sz w:val="21"/>
                <w:szCs w:val="21"/>
              </w:rPr>
            </w:pPr>
            <w:r w:rsidRPr="00216BDD">
              <w:rPr>
                <w:rFonts w:asciiTheme="minorHAnsi" w:hAnsiTheme="minorHAnsi"/>
                <w:sz w:val="21"/>
                <w:szCs w:val="21"/>
              </w:rPr>
              <w:t>Marin</w:t>
            </w:r>
          </w:p>
        </w:tc>
        <w:tc>
          <w:tcPr>
            <w:tcW w:w="1710" w:type="dxa"/>
            <w:vAlign w:val="center"/>
          </w:tcPr>
          <w:p w14:paraId="699A0675" w14:textId="5B873C8E" w:rsidR="00C73AF4" w:rsidRPr="00216BDD" w:rsidRDefault="00C73AF4" w:rsidP="00CE45E6">
            <w:pPr>
              <w:spacing w:after="0" w:line="240" w:lineRule="auto"/>
              <w:rPr>
                <w:rFonts w:asciiTheme="minorHAnsi" w:hAnsiTheme="minorHAnsi"/>
                <w:sz w:val="21"/>
                <w:szCs w:val="21"/>
              </w:rPr>
            </w:pPr>
            <w:r>
              <w:rPr>
                <w:rFonts w:asciiTheme="minorHAnsi" w:hAnsiTheme="minorHAnsi"/>
                <w:sz w:val="21"/>
                <w:szCs w:val="21"/>
              </w:rPr>
              <w:t>North Bay</w:t>
            </w:r>
          </w:p>
        </w:tc>
        <w:tc>
          <w:tcPr>
            <w:tcW w:w="1170" w:type="dxa"/>
            <w:shd w:val="clear" w:color="auto" w:fill="auto"/>
            <w:noWrap/>
            <w:vAlign w:val="center"/>
          </w:tcPr>
          <w:p w14:paraId="13906BA6" w14:textId="14A2D743" w:rsidR="00C73AF4" w:rsidRPr="00216BDD" w:rsidRDefault="00C73AF4" w:rsidP="00CE45E6">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41</w:t>
            </w:r>
          </w:p>
        </w:tc>
        <w:tc>
          <w:tcPr>
            <w:tcW w:w="1080" w:type="dxa"/>
            <w:shd w:val="clear" w:color="auto" w:fill="auto"/>
            <w:noWrap/>
            <w:vAlign w:val="center"/>
          </w:tcPr>
          <w:p w14:paraId="267E7D6C" w14:textId="007BA082"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5D9E61F6" w14:textId="21C938D3"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20211062" w14:textId="3F95C6D4"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73AF4" w:rsidRPr="000444C7" w14:paraId="13AEBD89" w14:textId="77777777" w:rsidTr="00C73AF4">
        <w:trPr>
          <w:trHeight w:val="260"/>
        </w:trPr>
        <w:tc>
          <w:tcPr>
            <w:tcW w:w="2610" w:type="dxa"/>
            <w:shd w:val="clear" w:color="auto" w:fill="auto"/>
            <w:noWrap/>
            <w:vAlign w:val="center"/>
          </w:tcPr>
          <w:p w14:paraId="17F5F261" w14:textId="5D7E3EE6" w:rsidR="00C73AF4" w:rsidRPr="00216BDD" w:rsidRDefault="00C73AF4" w:rsidP="00CE45E6">
            <w:pPr>
              <w:spacing w:after="0" w:line="240" w:lineRule="auto"/>
              <w:rPr>
                <w:rFonts w:asciiTheme="minorHAnsi" w:hAnsiTheme="minorHAnsi"/>
                <w:sz w:val="21"/>
                <w:szCs w:val="21"/>
              </w:rPr>
            </w:pPr>
            <w:r w:rsidRPr="00216BDD">
              <w:rPr>
                <w:rFonts w:asciiTheme="minorHAnsi" w:hAnsiTheme="minorHAnsi"/>
                <w:sz w:val="21"/>
                <w:szCs w:val="21"/>
              </w:rPr>
              <w:t xml:space="preserve">Los </w:t>
            </w:r>
            <w:proofErr w:type="spellStart"/>
            <w:r w:rsidRPr="00216BDD">
              <w:rPr>
                <w:rFonts w:asciiTheme="minorHAnsi" w:hAnsiTheme="minorHAnsi"/>
                <w:sz w:val="21"/>
                <w:szCs w:val="21"/>
              </w:rPr>
              <w:t>Positas</w:t>
            </w:r>
            <w:proofErr w:type="spellEnd"/>
          </w:p>
        </w:tc>
        <w:tc>
          <w:tcPr>
            <w:tcW w:w="1710" w:type="dxa"/>
            <w:vAlign w:val="center"/>
          </w:tcPr>
          <w:p w14:paraId="516034E0" w14:textId="39024E01" w:rsidR="00C73AF4" w:rsidRPr="00216BDD" w:rsidRDefault="00C73AF4" w:rsidP="00CE45E6">
            <w:pPr>
              <w:spacing w:after="0" w:line="240" w:lineRule="auto"/>
              <w:rPr>
                <w:rFonts w:asciiTheme="minorHAnsi" w:hAnsiTheme="minorHAnsi"/>
                <w:sz w:val="21"/>
                <w:szCs w:val="21"/>
              </w:rPr>
            </w:pPr>
            <w:r>
              <w:rPr>
                <w:rFonts w:asciiTheme="minorHAnsi" w:hAnsiTheme="minorHAnsi"/>
                <w:sz w:val="21"/>
                <w:szCs w:val="21"/>
              </w:rPr>
              <w:t>East Bay</w:t>
            </w:r>
          </w:p>
        </w:tc>
        <w:tc>
          <w:tcPr>
            <w:tcW w:w="1170" w:type="dxa"/>
            <w:shd w:val="clear" w:color="auto" w:fill="auto"/>
            <w:noWrap/>
            <w:vAlign w:val="center"/>
          </w:tcPr>
          <w:p w14:paraId="166D3AE5" w14:textId="61DA4B16" w:rsidR="00C73AF4" w:rsidRPr="00216BDD" w:rsidRDefault="00C73AF4" w:rsidP="00CE45E6">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27</w:t>
            </w:r>
          </w:p>
        </w:tc>
        <w:tc>
          <w:tcPr>
            <w:tcW w:w="1080" w:type="dxa"/>
            <w:shd w:val="clear" w:color="auto" w:fill="auto"/>
            <w:noWrap/>
            <w:vAlign w:val="center"/>
          </w:tcPr>
          <w:p w14:paraId="77792BA5" w14:textId="6FF97FA1"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7E8C4B94" w14:textId="51A22618"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673C69AB" w14:textId="549C420E"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73AF4" w:rsidRPr="000444C7" w14:paraId="782344BD" w14:textId="77777777" w:rsidTr="00C73AF4">
        <w:trPr>
          <w:trHeight w:val="260"/>
        </w:trPr>
        <w:tc>
          <w:tcPr>
            <w:tcW w:w="2610" w:type="dxa"/>
            <w:shd w:val="clear" w:color="auto" w:fill="auto"/>
            <w:noWrap/>
            <w:vAlign w:val="center"/>
          </w:tcPr>
          <w:p w14:paraId="31A9E046" w14:textId="7C4F3173" w:rsidR="00C73AF4" w:rsidRPr="00216BDD" w:rsidRDefault="00C73AF4" w:rsidP="00CE45E6">
            <w:pPr>
              <w:spacing w:after="0" w:line="240" w:lineRule="auto"/>
              <w:rPr>
                <w:rFonts w:asciiTheme="minorHAnsi" w:hAnsiTheme="minorHAnsi"/>
                <w:sz w:val="21"/>
                <w:szCs w:val="21"/>
              </w:rPr>
            </w:pPr>
            <w:r w:rsidRPr="00216BDD">
              <w:rPr>
                <w:rFonts w:asciiTheme="minorHAnsi" w:hAnsiTheme="minorHAnsi"/>
                <w:sz w:val="21"/>
                <w:szCs w:val="21"/>
              </w:rPr>
              <w:t>Santa Rosa</w:t>
            </w:r>
          </w:p>
        </w:tc>
        <w:tc>
          <w:tcPr>
            <w:tcW w:w="1710" w:type="dxa"/>
            <w:vAlign w:val="center"/>
          </w:tcPr>
          <w:p w14:paraId="5D0DBD69" w14:textId="67BF9B29" w:rsidR="00C73AF4" w:rsidRPr="00216BDD" w:rsidRDefault="00C73AF4" w:rsidP="00CE45E6">
            <w:pPr>
              <w:spacing w:after="0" w:line="240" w:lineRule="auto"/>
              <w:rPr>
                <w:rFonts w:asciiTheme="minorHAnsi" w:hAnsiTheme="minorHAnsi"/>
                <w:sz w:val="21"/>
                <w:szCs w:val="21"/>
              </w:rPr>
            </w:pPr>
            <w:r>
              <w:rPr>
                <w:rFonts w:asciiTheme="minorHAnsi" w:hAnsiTheme="minorHAnsi"/>
                <w:sz w:val="21"/>
                <w:szCs w:val="21"/>
              </w:rPr>
              <w:t>North Bay</w:t>
            </w:r>
          </w:p>
        </w:tc>
        <w:tc>
          <w:tcPr>
            <w:tcW w:w="1170" w:type="dxa"/>
            <w:shd w:val="clear" w:color="auto" w:fill="auto"/>
            <w:noWrap/>
            <w:vAlign w:val="center"/>
          </w:tcPr>
          <w:p w14:paraId="6DF04E15" w14:textId="0CD9E5AB" w:rsidR="00C73AF4" w:rsidRPr="00216BDD" w:rsidRDefault="00C73AF4" w:rsidP="00CE45E6">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86</w:t>
            </w:r>
          </w:p>
        </w:tc>
        <w:tc>
          <w:tcPr>
            <w:tcW w:w="1080" w:type="dxa"/>
            <w:shd w:val="clear" w:color="auto" w:fill="auto"/>
            <w:noWrap/>
            <w:vAlign w:val="center"/>
          </w:tcPr>
          <w:p w14:paraId="36F068A7" w14:textId="099EFD0A"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3FEB8D3C" w14:textId="335E15F7"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4A9603F9" w14:textId="3B7D7A73"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73AF4" w:rsidRPr="000444C7" w14:paraId="4BD282D4" w14:textId="77777777" w:rsidTr="00C73AF4">
        <w:trPr>
          <w:trHeight w:val="260"/>
        </w:trPr>
        <w:tc>
          <w:tcPr>
            <w:tcW w:w="2610" w:type="dxa"/>
            <w:shd w:val="clear" w:color="auto" w:fill="auto"/>
            <w:noWrap/>
            <w:vAlign w:val="center"/>
          </w:tcPr>
          <w:p w14:paraId="7C110C54" w14:textId="69B189F3" w:rsidR="00C73AF4" w:rsidRPr="00216BDD" w:rsidRDefault="00C73AF4" w:rsidP="00CE45E6">
            <w:pPr>
              <w:spacing w:after="0" w:line="240" w:lineRule="auto"/>
              <w:rPr>
                <w:rFonts w:asciiTheme="minorHAnsi" w:hAnsiTheme="minorHAnsi"/>
                <w:sz w:val="21"/>
                <w:szCs w:val="21"/>
              </w:rPr>
            </w:pPr>
            <w:r w:rsidRPr="00216BDD">
              <w:rPr>
                <w:rFonts w:asciiTheme="minorHAnsi" w:hAnsiTheme="minorHAnsi"/>
                <w:sz w:val="21"/>
                <w:szCs w:val="21"/>
              </w:rPr>
              <w:t>Solano</w:t>
            </w:r>
          </w:p>
        </w:tc>
        <w:tc>
          <w:tcPr>
            <w:tcW w:w="1710" w:type="dxa"/>
            <w:vAlign w:val="center"/>
          </w:tcPr>
          <w:p w14:paraId="3512F484" w14:textId="2537D346" w:rsidR="00C73AF4" w:rsidRPr="00216BDD" w:rsidRDefault="00C73AF4" w:rsidP="00CE45E6">
            <w:pPr>
              <w:spacing w:after="0" w:line="240" w:lineRule="auto"/>
              <w:rPr>
                <w:rFonts w:asciiTheme="minorHAnsi" w:hAnsiTheme="minorHAnsi"/>
                <w:sz w:val="21"/>
                <w:szCs w:val="21"/>
              </w:rPr>
            </w:pPr>
            <w:r>
              <w:rPr>
                <w:rFonts w:asciiTheme="minorHAnsi" w:hAnsiTheme="minorHAnsi"/>
                <w:sz w:val="21"/>
                <w:szCs w:val="21"/>
              </w:rPr>
              <w:t>North Bay</w:t>
            </w:r>
          </w:p>
        </w:tc>
        <w:tc>
          <w:tcPr>
            <w:tcW w:w="1170" w:type="dxa"/>
            <w:shd w:val="clear" w:color="auto" w:fill="auto"/>
            <w:noWrap/>
            <w:vAlign w:val="center"/>
          </w:tcPr>
          <w:p w14:paraId="04CBC498" w14:textId="396C7473" w:rsidR="00C73AF4" w:rsidRPr="00216BDD" w:rsidRDefault="00C73AF4" w:rsidP="00CE45E6">
            <w:pPr>
              <w:spacing w:after="0" w:line="240" w:lineRule="auto"/>
              <w:jc w:val="center"/>
              <w:rPr>
                <w:rFonts w:asciiTheme="minorHAnsi" w:eastAsia="Times New Roman" w:hAnsiTheme="minorHAnsi"/>
                <w:sz w:val="21"/>
                <w:szCs w:val="21"/>
              </w:rPr>
            </w:pPr>
            <w:r w:rsidRPr="00216BDD">
              <w:rPr>
                <w:rFonts w:asciiTheme="minorHAnsi" w:eastAsia="Times New Roman" w:hAnsiTheme="minorHAnsi"/>
                <w:sz w:val="21"/>
                <w:szCs w:val="21"/>
              </w:rPr>
              <w:t>47</w:t>
            </w:r>
          </w:p>
        </w:tc>
        <w:tc>
          <w:tcPr>
            <w:tcW w:w="1080" w:type="dxa"/>
            <w:shd w:val="clear" w:color="auto" w:fill="auto"/>
            <w:noWrap/>
            <w:vAlign w:val="center"/>
          </w:tcPr>
          <w:p w14:paraId="1841A7F4" w14:textId="7AE8AB61"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1170" w:type="dxa"/>
            <w:shd w:val="clear" w:color="auto" w:fill="auto"/>
            <w:noWrap/>
            <w:vAlign w:val="center"/>
          </w:tcPr>
          <w:p w14:paraId="29D4FFFA" w14:textId="4B039C01"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c>
          <w:tcPr>
            <w:tcW w:w="720" w:type="dxa"/>
            <w:shd w:val="clear" w:color="auto" w:fill="auto"/>
            <w:noWrap/>
            <w:vAlign w:val="center"/>
          </w:tcPr>
          <w:p w14:paraId="6B6CE678" w14:textId="64849E44" w:rsidR="00C73AF4" w:rsidRPr="00216BDD" w:rsidRDefault="00C73AF4" w:rsidP="00CE45E6">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73AF4" w:rsidRPr="000444C7" w14:paraId="136B3327" w14:textId="77777777" w:rsidTr="00C73AF4">
        <w:trPr>
          <w:trHeight w:val="197"/>
        </w:trPr>
        <w:tc>
          <w:tcPr>
            <w:tcW w:w="4320" w:type="dxa"/>
            <w:gridSpan w:val="2"/>
            <w:shd w:val="clear" w:color="auto" w:fill="E1EE7E" w:themeFill="background2"/>
            <w:noWrap/>
            <w:vAlign w:val="center"/>
          </w:tcPr>
          <w:p w14:paraId="0B9106D2" w14:textId="77777777" w:rsidR="00C73AF4" w:rsidRPr="00A778F3" w:rsidRDefault="00C73AF4" w:rsidP="00251DE6">
            <w:pPr>
              <w:spacing w:after="0" w:line="240" w:lineRule="auto"/>
              <w:rPr>
                <w:rFonts w:asciiTheme="minorHAnsi" w:hAnsiTheme="minorHAnsi"/>
                <w:b/>
                <w:sz w:val="21"/>
                <w:szCs w:val="21"/>
              </w:rPr>
            </w:pPr>
            <w:r w:rsidRPr="00A778F3">
              <w:rPr>
                <w:rFonts w:asciiTheme="minorHAnsi" w:hAnsiTheme="minorHAnsi"/>
                <w:b/>
                <w:sz w:val="21"/>
                <w:szCs w:val="21"/>
              </w:rPr>
              <w:t>Total Bay Region</w:t>
            </w:r>
          </w:p>
        </w:tc>
        <w:tc>
          <w:tcPr>
            <w:tcW w:w="1170" w:type="dxa"/>
            <w:shd w:val="clear" w:color="auto" w:fill="E1EE7E" w:themeFill="background2"/>
            <w:noWrap/>
            <w:vAlign w:val="bottom"/>
          </w:tcPr>
          <w:p w14:paraId="55BF6261" w14:textId="430F693B" w:rsidR="00C73AF4" w:rsidRPr="00A778F3" w:rsidRDefault="00C73AF4" w:rsidP="00251DE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645</w:t>
            </w:r>
          </w:p>
        </w:tc>
        <w:tc>
          <w:tcPr>
            <w:tcW w:w="1080" w:type="dxa"/>
            <w:shd w:val="clear" w:color="auto" w:fill="E1EE7E" w:themeFill="background2"/>
            <w:noWrap/>
            <w:vAlign w:val="bottom"/>
          </w:tcPr>
          <w:p w14:paraId="2A2E1701" w14:textId="6EC6AC19" w:rsidR="00C73AF4" w:rsidRPr="00A778F3" w:rsidRDefault="00C73AF4" w:rsidP="00251DE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6</w:t>
            </w:r>
          </w:p>
        </w:tc>
        <w:tc>
          <w:tcPr>
            <w:tcW w:w="1170" w:type="dxa"/>
            <w:shd w:val="clear" w:color="auto" w:fill="E1EE7E" w:themeFill="background2"/>
            <w:noWrap/>
            <w:vAlign w:val="bottom"/>
          </w:tcPr>
          <w:p w14:paraId="45354D31" w14:textId="13DFE096" w:rsidR="00C73AF4" w:rsidRPr="00A778F3" w:rsidRDefault="00C73AF4" w:rsidP="00251DE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w:t>
            </w:r>
          </w:p>
        </w:tc>
        <w:tc>
          <w:tcPr>
            <w:tcW w:w="720" w:type="dxa"/>
            <w:shd w:val="clear" w:color="auto" w:fill="E1EE7E" w:themeFill="background2"/>
            <w:noWrap/>
            <w:vAlign w:val="bottom"/>
          </w:tcPr>
          <w:p w14:paraId="28DF23C0" w14:textId="51B78DAD" w:rsidR="00C73AF4" w:rsidRPr="00A778F3" w:rsidRDefault="00F44E37" w:rsidP="00251DE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8</w:t>
            </w:r>
          </w:p>
        </w:tc>
      </w:tr>
      <w:tr w:rsidR="00C73AF4" w:rsidRPr="000444C7" w14:paraId="2ECAE3AD" w14:textId="77777777" w:rsidTr="00C73AF4">
        <w:trPr>
          <w:trHeight w:val="287"/>
        </w:trPr>
        <w:tc>
          <w:tcPr>
            <w:tcW w:w="4320" w:type="dxa"/>
            <w:gridSpan w:val="2"/>
            <w:shd w:val="clear" w:color="auto" w:fill="E1EE7E" w:themeFill="background2"/>
            <w:noWrap/>
            <w:vAlign w:val="center"/>
          </w:tcPr>
          <w:p w14:paraId="12960DB4" w14:textId="7971FA5F" w:rsidR="00C73AF4" w:rsidRPr="00A778F3" w:rsidRDefault="00C73AF4" w:rsidP="00251DE6">
            <w:pPr>
              <w:spacing w:after="0" w:line="240" w:lineRule="auto"/>
              <w:rPr>
                <w:rFonts w:asciiTheme="minorHAnsi" w:hAnsiTheme="minorHAnsi"/>
                <w:b/>
                <w:sz w:val="21"/>
                <w:szCs w:val="21"/>
              </w:rPr>
            </w:pPr>
            <w:r w:rsidRPr="00A778F3">
              <w:rPr>
                <w:rFonts w:asciiTheme="minorHAnsi" w:hAnsiTheme="minorHAnsi"/>
                <w:b/>
                <w:sz w:val="21"/>
                <w:szCs w:val="21"/>
              </w:rPr>
              <w:t xml:space="preserve">Total </w:t>
            </w:r>
            <w:r>
              <w:rPr>
                <w:rFonts w:asciiTheme="minorHAnsi" w:hAnsiTheme="minorHAnsi"/>
                <w:b/>
                <w:sz w:val="21"/>
                <w:szCs w:val="21"/>
              </w:rPr>
              <w:t>North Bay</w:t>
            </w:r>
            <w:r w:rsidRPr="00A778F3">
              <w:rPr>
                <w:rFonts w:asciiTheme="minorHAnsi" w:hAnsiTheme="minorHAnsi"/>
                <w:b/>
                <w:sz w:val="21"/>
                <w:szCs w:val="21"/>
              </w:rPr>
              <w:t xml:space="preserve"> </w:t>
            </w:r>
            <w:r>
              <w:rPr>
                <w:rFonts w:asciiTheme="minorHAnsi" w:hAnsiTheme="minorHAnsi"/>
                <w:b/>
                <w:sz w:val="21"/>
                <w:szCs w:val="21"/>
              </w:rPr>
              <w:t>Sub-Region</w:t>
            </w:r>
          </w:p>
        </w:tc>
        <w:tc>
          <w:tcPr>
            <w:tcW w:w="1170" w:type="dxa"/>
            <w:shd w:val="clear" w:color="auto" w:fill="E1EE7E" w:themeFill="background2"/>
            <w:noWrap/>
            <w:vAlign w:val="bottom"/>
          </w:tcPr>
          <w:p w14:paraId="21985E27" w14:textId="6E1BED9C" w:rsidR="00C73AF4" w:rsidRDefault="00C73AF4" w:rsidP="00251DE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174</w:t>
            </w:r>
          </w:p>
        </w:tc>
        <w:tc>
          <w:tcPr>
            <w:tcW w:w="1080" w:type="dxa"/>
            <w:shd w:val="clear" w:color="auto" w:fill="E1EE7E" w:themeFill="background2"/>
            <w:noWrap/>
            <w:vAlign w:val="bottom"/>
          </w:tcPr>
          <w:p w14:paraId="6D60B4A3" w14:textId="4DB7532F" w:rsidR="00C73AF4" w:rsidRDefault="00C73AF4" w:rsidP="00251DE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E1EE7E" w:themeFill="background2"/>
            <w:noWrap/>
            <w:vAlign w:val="bottom"/>
          </w:tcPr>
          <w:p w14:paraId="31FED371" w14:textId="236E70E0" w:rsidR="00C73AF4" w:rsidRDefault="00C73AF4" w:rsidP="00251DE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720" w:type="dxa"/>
            <w:shd w:val="clear" w:color="auto" w:fill="E1EE7E" w:themeFill="background2"/>
            <w:noWrap/>
            <w:vAlign w:val="bottom"/>
          </w:tcPr>
          <w:p w14:paraId="18026434" w14:textId="73A4E99E" w:rsidR="00C73AF4" w:rsidRDefault="00C73AF4" w:rsidP="00251DE6">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506AB95B"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p>
    <w:p w14:paraId="08F640B2" w14:textId="3585A09D" w:rsidR="00B32616" w:rsidRDefault="00B32616" w:rsidP="00825AE3">
      <w:pPr>
        <w:pStyle w:val="Heading1"/>
      </w:pPr>
      <w:r>
        <w:t>Gap Analysis</w:t>
      </w:r>
    </w:p>
    <w:p w14:paraId="1C872FAF" w14:textId="2E53894E" w:rsidR="001C1787" w:rsidRPr="004A2A7C" w:rsidRDefault="001C1787" w:rsidP="001C1787">
      <w:pPr>
        <w:spacing w:line="240" w:lineRule="auto"/>
      </w:pPr>
      <w:r w:rsidRPr="00CD1A00">
        <w:t xml:space="preserve">Based on the data included in this report, there is a large labor market gap in the Bay region with </w:t>
      </w:r>
      <w:r w:rsidR="00CD1A00" w:rsidRPr="00CD1A00">
        <w:t>962</w:t>
      </w:r>
      <w:r w:rsidRPr="00CD1A00">
        <w:t xml:space="preserve"> annual openings for the </w:t>
      </w:r>
      <w:r w:rsidR="0074334F" w:rsidRPr="00CD1A00">
        <w:t>Repertory Theatre</w:t>
      </w:r>
      <w:r w:rsidRPr="00CD1A00">
        <w:t xml:space="preserve"> occupational cluster and </w:t>
      </w:r>
      <w:r w:rsidR="00F44E37">
        <w:t>eight annual awards for an annual undersupply</w:t>
      </w:r>
      <w:r w:rsidRPr="00CD1A00">
        <w:t xml:space="preserve"> of </w:t>
      </w:r>
      <w:r w:rsidR="00F44E37">
        <w:t>954</w:t>
      </w:r>
      <w:r w:rsidRPr="00CD1A00">
        <w:t xml:space="preserve">. </w:t>
      </w:r>
      <w:r w:rsidRPr="00CD1A00">
        <w:lastRenderedPageBreak/>
        <w:t xml:space="preserve">In the </w:t>
      </w:r>
      <w:r w:rsidR="0074334F" w:rsidRPr="00CD1A00">
        <w:t>North Bay</w:t>
      </w:r>
      <w:r w:rsidRPr="00CD1A00">
        <w:t xml:space="preserve">, there is also a gap with </w:t>
      </w:r>
      <w:r w:rsidR="00CD1A00" w:rsidRPr="00CD1A00">
        <w:t>157</w:t>
      </w:r>
      <w:r w:rsidRPr="00CD1A00">
        <w:t xml:space="preserve"> annual openings and </w:t>
      </w:r>
      <w:r w:rsidR="00CD1A00" w:rsidRPr="00CD1A00">
        <w:t xml:space="preserve">no </w:t>
      </w:r>
      <w:r w:rsidR="00F44E37">
        <w:t>annual awards for an annual undersupply</w:t>
      </w:r>
      <w:r w:rsidRPr="00CD1A00">
        <w:t xml:space="preserve"> of </w:t>
      </w:r>
      <w:r w:rsidR="00CD1A00" w:rsidRPr="00CD1A00">
        <w:t>157</w:t>
      </w:r>
      <w:r w:rsidRPr="00CD1A00">
        <w:t>.</w:t>
      </w:r>
    </w:p>
    <w:p w14:paraId="0F7AF2E7" w14:textId="77777777" w:rsidR="001C1787" w:rsidRDefault="001C1787" w:rsidP="001C1787">
      <w:pPr>
        <w:pStyle w:val="Heading1"/>
        <w:spacing w:before="360"/>
      </w:pPr>
      <w:r>
        <w:t>Student Outcomes</w:t>
      </w:r>
    </w:p>
    <w:p w14:paraId="7AC54CD9" w14:textId="62C57550"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74334F">
        <w:rPr>
          <w:b/>
        </w:rPr>
        <w:t>1006</w:t>
      </w:r>
      <w:r w:rsidR="003766E6">
        <w:rPr>
          <w:b/>
        </w:rPr>
        <w:t>.</w:t>
      </w:r>
      <w:r w:rsidR="0074334F">
        <w:rPr>
          <w:b/>
        </w:rPr>
        <w:t>00 - Technical Theater</w:t>
      </w:r>
      <w:r w:rsidR="00630DFC">
        <w:rPr>
          <w:b/>
        </w:rPr>
        <w:br/>
      </w:r>
      <w:r w:rsidR="00630DFC" w:rsidRPr="00630DFC">
        <w:t>Note:</w:t>
      </w:r>
      <w:r w:rsidR="00630DFC">
        <w:rPr>
          <w:b/>
        </w:rPr>
        <w:t xml:space="preserve"> </w:t>
      </w:r>
      <w:r w:rsidR="00630DFC" w:rsidRPr="00630DFC">
        <w:t>The only program</w:t>
      </w:r>
      <w:r w:rsidR="00630DFC">
        <w:t xml:space="preserve"> in the Bay region on this TOP code which has sufficient data to show outcomes is Santa Rosa. Therefore, the top colleges in the state are show</w:t>
      </w:r>
      <w:r w:rsidR="00124FCB">
        <w:t>n</w:t>
      </w:r>
      <w:r w:rsidR="00630DFC">
        <w:t xml:space="preserve"> instead of the top colleges in the region for each metric.</w:t>
      </w:r>
    </w:p>
    <w:tbl>
      <w:tblPr>
        <w:tblStyle w:val="TableGrid"/>
        <w:tblW w:w="10165" w:type="dxa"/>
        <w:tblLayout w:type="fixed"/>
        <w:tblLook w:val="04A0" w:firstRow="1" w:lastRow="0" w:firstColumn="1" w:lastColumn="0" w:noHBand="0" w:noVBand="1"/>
      </w:tblPr>
      <w:tblGrid>
        <w:gridCol w:w="1795"/>
        <w:gridCol w:w="1170"/>
        <w:gridCol w:w="1260"/>
        <w:gridCol w:w="1075"/>
        <w:gridCol w:w="1080"/>
        <w:gridCol w:w="1175"/>
        <w:gridCol w:w="990"/>
        <w:gridCol w:w="1620"/>
      </w:tblGrid>
      <w:tr w:rsidR="00805A33" w14:paraId="777C7658" w14:textId="02488C33" w:rsidTr="00124FCB">
        <w:trPr>
          <w:trHeight w:val="512"/>
        </w:trPr>
        <w:tc>
          <w:tcPr>
            <w:tcW w:w="1795" w:type="dxa"/>
            <w:shd w:val="clear" w:color="auto" w:fill="E1EE7E" w:themeFill="background2"/>
            <w:vAlign w:val="center"/>
          </w:tcPr>
          <w:p w14:paraId="7E22253A" w14:textId="5D238E6A" w:rsidR="00805A33" w:rsidRDefault="00805A33" w:rsidP="006A3B6E">
            <w:pPr>
              <w:jc w:val="center"/>
              <w:rPr>
                <w:b/>
              </w:rPr>
            </w:pPr>
            <w:r>
              <w:rPr>
                <w:b/>
              </w:rPr>
              <w:t>2015-16</w:t>
            </w:r>
          </w:p>
        </w:tc>
        <w:tc>
          <w:tcPr>
            <w:tcW w:w="1170" w:type="dxa"/>
            <w:shd w:val="clear" w:color="auto" w:fill="E1EE7E" w:themeFill="background2"/>
            <w:vAlign w:val="center"/>
          </w:tcPr>
          <w:p w14:paraId="7EFB20C5" w14:textId="77777777" w:rsidR="00805A33" w:rsidRPr="007D7027" w:rsidRDefault="00805A33" w:rsidP="006A3B6E">
            <w:pPr>
              <w:jc w:val="center"/>
              <w:rPr>
                <w:b/>
                <w:sz w:val="21"/>
                <w:szCs w:val="21"/>
              </w:rPr>
            </w:pPr>
            <w:r w:rsidRPr="007D7027">
              <w:rPr>
                <w:b/>
                <w:sz w:val="21"/>
                <w:szCs w:val="21"/>
              </w:rPr>
              <w:t xml:space="preserve">Bay </w:t>
            </w:r>
            <w:r>
              <w:rPr>
                <w:b/>
                <w:sz w:val="21"/>
                <w:szCs w:val="21"/>
              </w:rPr>
              <w:br/>
            </w:r>
            <w:r w:rsidRPr="00166E4F">
              <w:rPr>
                <w:b/>
                <w:sz w:val="20"/>
                <w:szCs w:val="20"/>
              </w:rPr>
              <w:t>(All CTE Programs)</w:t>
            </w:r>
          </w:p>
        </w:tc>
        <w:tc>
          <w:tcPr>
            <w:tcW w:w="1260" w:type="dxa"/>
            <w:shd w:val="clear" w:color="auto" w:fill="E1EE7E" w:themeFill="background2"/>
            <w:vAlign w:val="center"/>
          </w:tcPr>
          <w:p w14:paraId="03252BC4" w14:textId="27F0346C" w:rsidR="00805A33" w:rsidRDefault="00805A33" w:rsidP="006A3B6E">
            <w:pPr>
              <w:jc w:val="center"/>
              <w:rPr>
                <w:b/>
                <w:sz w:val="21"/>
                <w:szCs w:val="21"/>
              </w:rPr>
            </w:pPr>
            <w:r>
              <w:rPr>
                <w:b/>
                <w:sz w:val="21"/>
                <w:szCs w:val="21"/>
              </w:rPr>
              <w:t>Santa Rosa</w:t>
            </w:r>
          </w:p>
          <w:p w14:paraId="440CBDF8" w14:textId="77777777" w:rsidR="00805A33" w:rsidRPr="007D7027" w:rsidRDefault="00805A33" w:rsidP="006A3B6E">
            <w:pPr>
              <w:jc w:val="center"/>
              <w:rPr>
                <w:b/>
                <w:sz w:val="21"/>
                <w:szCs w:val="21"/>
              </w:rPr>
            </w:pPr>
            <w:r w:rsidRPr="00166E4F">
              <w:rPr>
                <w:b/>
                <w:sz w:val="20"/>
                <w:szCs w:val="20"/>
              </w:rPr>
              <w:t>(All CTE Programs)</w:t>
            </w:r>
          </w:p>
        </w:tc>
        <w:tc>
          <w:tcPr>
            <w:tcW w:w="1075" w:type="dxa"/>
            <w:shd w:val="clear" w:color="auto" w:fill="E1EE7E" w:themeFill="background2"/>
            <w:vAlign w:val="center"/>
          </w:tcPr>
          <w:p w14:paraId="37E09CAD" w14:textId="2B878D1C" w:rsidR="00805A33" w:rsidRPr="007D7027" w:rsidRDefault="00805A33" w:rsidP="006A3B6E">
            <w:pPr>
              <w:jc w:val="center"/>
              <w:rPr>
                <w:b/>
                <w:sz w:val="21"/>
                <w:szCs w:val="21"/>
              </w:rPr>
            </w:pPr>
            <w:r w:rsidRPr="007D7027">
              <w:rPr>
                <w:b/>
                <w:sz w:val="21"/>
                <w:szCs w:val="21"/>
              </w:rPr>
              <w:t xml:space="preserve">State </w:t>
            </w:r>
            <w:r w:rsidRPr="007D7027">
              <w:rPr>
                <w:b/>
                <w:sz w:val="20"/>
                <w:szCs w:val="20"/>
              </w:rPr>
              <w:t>(</w:t>
            </w:r>
            <w:r>
              <w:rPr>
                <w:b/>
                <w:sz w:val="20"/>
                <w:szCs w:val="20"/>
              </w:rPr>
              <w:t>1006</w:t>
            </w:r>
            <w:r w:rsidR="00124FCB">
              <w:rPr>
                <w:b/>
                <w:sz w:val="20"/>
                <w:szCs w:val="20"/>
              </w:rPr>
              <w:t>.</w:t>
            </w:r>
            <w:r>
              <w:rPr>
                <w:b/>
                <w:sz w:val="20"/>
                <w:szCs w:val="20"/>
              </w:rPr>
              <w:t>00</w:t>
            </w:r>
            <w:r w:rsidRPr="007D7027">
              <w:rPr>
                <w:b/>
                <w:sz w:val="20"/>
                <w:szCs w:val="20"/>
              </w:rPr>
              <w:t>)</w:t>
            </w:r>
          </w:p>
        </w:tc>
        <w:tc>
          <w:tcPr>
            <w:tcW w:w="1080" w:type="dxa"/>
            <w:shd w:val="clear" w:color="auto" w:fill="E1EE7E" w:themeFill="background2"/>
            <w:vAlign w:val="center"/>
          </w:tcPr>
          <w:p w14:paraId="3EE77190" w14:textId="42EA2483" w:rsidR="00805A33" w:rsidRPr="007D7027" w:rsidRDefault="00805A33" w:rsidP="006A3B6E">
            <w:pPr>
              <w:jc w:val="center"/>
              <w:rPr>
                <w:b/>
                <w:sz w:val="21"/>
                <w:szCs w:val="21"/>
              </w:rPr>
            </w:pPr>
            <w:r w:rsidRPr="007D7027">
              <w:rPr>
                <w:b/>
                <w:sz w:val="21"/>
                <w:szCs w:val="21"/>
              </w:rPr>
              <w:t xml:space="preserve">Bay </w:t>
            </w:r>
            <w:r w:rsidRPr="007D7027">
              <w:rPr>
                <w:b/>
                <w:sz w:val="20"/>
                <w:szCs w:val="20"/>
              </w:rPr>
              <w:t>(</w:t>
            </w:r>
            <w:r>
              <w:rPr>
                <w:b/>
                <w:sz w:val="20"/>
                <w:szCs w:val="20"/>
              </w:rPr>
              <w:t>1006</w:t>
            </w:r>
            <w:r w:rsidR="00124FCB">
              <w:rPr>
                <w:b/>
                <w:sz w:val="20"/>
                <w:szCs w:val="20"/>
              </w:rPr>
              <w:t>.</w:t>
            </w:r>
            <w:r>
              <w:rPr>
                <w:b/>
                <w:sz w:val="20"/>
                <w:szCs w:val="20"/>
              </w:rPr>
              <w:t>00</w:t>
            </w:r>
            <w:r w:rsidRPr="007D7027">
              <w:rPr>
                <w:b/>
                <w:sz w:val="20"/>
                <w:szCs w:val="20"/>
              </w:rPr>
              <w:t>)</w:t>
            </w:r>
          </w:p>
        </w:tc>
        <w:tc>
          <w:tcPr>
            <w:tcW w:w="1175" w:type="dxa"/>
            <w:shd w:val="clear" w:color="auto" w:fill="E1EE7E" w:themeFill="background2"/>
            <w:vAlign w:val="center"/>
          </w:tcPr>
          <w:p w14:paraId="77E345FE" w14:textId="4C325B6C" w:rsidR="00805A33" w:rsidRDefault="00805A33" w:rsidP="00805A33">
            <w:pPr>
              <w:jc w:val="center"/>
              <w:rPr>
                <w:b/>
                <w:sz w:val="21"/>
                <w:szCs w:val="21"/>
              </w:rPr>
            </w:pPr>
            <w:r>
              <w:rPr>
                <w:b/>
                <w:sz w:val="21"/>
                <w:szCs w:val="21"/>
              </w:rPr>
              <w:t>Santa Rosa</w:t>
            </w:r>
            <w:r w:rsidRPr="007D7027">
              <w:rPr>
                <w:b/>
                <w:sz w:val="21"/>
                <w:szCs w:val="21"/>
              </w:rPr>
              <w:t xml:space="preserve"> </w:t>
            </w:r>
            <w:r w:rsidRPr="007D7027">
              <w:rPr>
                <w:b/>
                <w:sz w:val="20"/>
                <w:szCs w:val="20"/>
              </w:rPr>
              <w:t>(</w:t>
            </w:r>
            <w:r>
              <w:rPr>
                <w:b/>
                <w:sz w:val="20"/>
                <w:szCs w:val="20"/>
              </w:rPr>
              <w:t>1006</w:t>
            </w:r>
            <w:r w:rsidR="00124FCB">
              <w:rPr>
                <w:b/>
                <w:sz w:val="20"/>
                <w:szCs w:val="20"/>
              </w:rPr>
              <w:t>.</w:t>
            </w:r>
            <w:r>
              <w:rPr>
                <w:b/>
                <w:sz w:val="20"/>
                <w:szCs w:val="20"/>
              </w:rPr>
              <w:t>00</w:t>
            </w:r>
            <w:r w:rsidRPr="007D7027">
              <w:rPr>
                <w:b/>
                <w:sz w:val="20"/>
                <w:szCs w:val="20"/>
              </w:rPr>
              <w:t>)</w:t>
            </w:r>
          </w:p>
        </w:tc>
        <w:tc>
          <w:tcPr>
            <w:tcW w:w="2610" w:type="dxa"/>
            <w:gridSpan w:val="2"/>
            <w:shd w:val="clear" w:color="auto" w:fill="E1EE7E" w:themeFill="background2"/>
            <w:vAlign w:val="center"/>
          </w:tcPr>
          <w:p w14:paraId="3437235F" w14:textId="0A3D24A5" w:rsidR="00805A33" w:rsidRDefault="00805A33" w:rsidP="00805A33">
            <w:pPr>
              <w:jc w:val="center"/>
              <w:rPr>
                <w:b/>
                <w:sz w:val="21"/>
                <w:szCs w:val="21"/>
              </w:rPr>
            </w:pPr>
            <w:r>
              <w:rPr>
                <w:b/>
                <w:sz w:val="21"/>
                <w:szCs w:val="21"/>
              </w:rPr>
              <w:t>Top College in State on 1006</w:t>
            </w:r>
            <w:r w:rsidR="00124FCB">
              <w:rPr>
                <w:b/>
                <w:sz w:val="21"/>
                <w:szCs w:val="21"/>
              </w:rPr>
              <w:t>.</w:t>
            </w:r>
            <w:r>
              <w:rPr>
                <w:b/>
                <w:sz w:val="21"/>
                <w:szCs w:val="21"/>
              </w:rPr>
              <w:t>00</w:t>
            </w:r>
          </w:p>
        </w:tc>
      </w:tr>
      <w:tr w:rsidR="00805A33" w14:paraId="0351AAE9" w14:textId="4254B8BF" w:rsidTr="00124FCB">
        <w:trPr>
          <w:trHeight w:val="521"/>
        </w:trPr>
        <w:tc>
          <w:tcPr>
            <w:tcW w:w="1795" w:type="dxa"/>
            <w:vAlign w:val="center"/>
          </w:tcPr>
          <w:p w14:paraId="7CD4F91D" w14:textId="77777777" w:rsidR="00805A33" w:rsidRPr="00E22B42" w:rsidRDefault="00805A33" w:rsidP="003337AE">
            <w:pPr>
              <w:rPr>
                <w:sz w:val="20"/>
                <w:szCs w:val="21"/>
              </w:rPr>
            </w:pPr>
            <w:r w:rsidRPr="00E22B42">
              <w:rPr>
                <w:sz w:val="20"/>
                <w:szCs w:val="21"/>
              </w:rPr>
              <w:t>% Employed Four Quarters After Exit</w:t>
            </w:r>
          </w:p>
        </w:tc>
        <w:tc>
          <w:tcPr>
            <w:tcW w:w="1170" w:type="dxa"/>
            <w:vAlign w:val="center"/>
          </w:tcPr>
          <w:p w14:paraId="1165C426" w14:textId="74EBC6DB" w:rsidR="00805A33" w:rsidRDefault="00805A33" w:rsidP="003337AE">
            <w:pPr>
              <w:jc w:val="center"/>
              <w:rPr>
                <w:sz w:val="21"/>
                <w:szCs w:val="21"/>
              </w:rPr>
            </w:pPr>
            <w:r>
              <w:rPr>
                <w:sz w:val="21"/>
                <w:szCs w:val="21"/>
              </w:rPr>
              <w:t>74%</w:t>
            </w:r>
          </w:p>
        </w:tc>
        <w:tc>
          <w:tcPr>
            <w:tcW w:w="1260" w:type="dxa"/>
            <w:vAlign w:val="center"/>
          </w:tcPr>
          <w:p w14:paraId="0822ADF7" w14:textId="637896B5" w:rsidR="00805A33" w:rsidRPr="006433A9" w:rsidRDefault="00805A33" w:rsidP="003337AE">
            <w:pPr>
              <w:jc w:val="center"/>
              <w:rPr>
                <w:sz w:val="21"/>
                <w:szCs w:val="21"/>
              </w:rPr>
            </w:pPr>
            <w:r>
              <w:rPr>
                <w:sz w:val="21"/>
                <w:szCs w:val="21"/>
              </w:rPr>
              <w:t>78%</w:t>
            </w:r>
          </w:p>
        </w:tc>
        <w:tc>
          <w:tcPr>
            <w:tcW w:w="1075" w:type="dxa"/>
            <w:vAlign w:val="center"/>
          </w:tcPr>
          <w:p w14:paraId="35788D23" w14:textId="2EFCFE76" w:rsidR="00805A33" w:rsidRPr="006433A9" w:rsidRDefault="00805A33" w:rsidP="003337AE">
            <w:pPr>
              <w:jc w:val="center"/>
              <w:rPr>
                <w:sz w:val="21"/>
                <w:szCs w:val="21"/>
              </w:rPr>
            </w:pPr>
            <w:r>
              <w:rPr>
                <w:sz w:val="21"/>
                <w:szCs w:val="21"/>
              </w:rPr>
              <w:t>65%</w:t>
            </w:r>
          </w:p>
        </w:tc>
        <w:tc>
          <w:tcPr>
            <w:tcW w:w="1080" w:type="dxa"/>
            <w:vAlign w:val="center"/>
          </w:tcPr>
          <w:p w14:paraId="6CCB383A" w14:textId="0FEB9C0F" w:rsidR="00805A33" w:rsidRDefault="00805A33" w:rsidP="003337AE">
            <w:pPr>
              <w:jc w:val="center"/>
              <w:rPr>
                <w:sz w:val="21"/>
                <w:szCs w:val="21"/>
              </w:rPr>
            </w:pPr>
            <w:r>
              <w:rPr>
                <w:sz w:val="21"/>
                <w:szCs w:val="21"/>
              </w:rPr>
              <w:t>70%</w:t>
            </w:r>
          </w:p>
        </w:tc>
        <w:tc>
          <w:tcPr>
            <w:tcW w:w="1175" w:type="dxa"/>
            <w:vAlign w:val="center"/>
          </w:tcPr>
          <w:p w14:paraId="62A79C52" w14:textId="2D7F42C1" w:rsidR="00805A33" w:rsidRPr="006433A9" w:rsidRDefault="00805A33" w:rsidP="00BE5A31">
            <w:pPr>
              <w:jc w:val="center"/>
              <w:rPr>
                <w:sz w:val="21"/>
                <w:szCs w:val="21"/>
              </w:rPr>
            </w:pPr>
            <w:r>
              <w:rPr>
                <w:sz w:val="21"/>
                <w:szCs w:val="21"/>
              </w:rPr>
              <w:t>86%</w:t>
            </w:r>
          </w:p>
        </w:tc>
        <w:tc>
          <w:tcPr>
            <w:tcW w:w="990" w:type="dxa"/>
            <w:vAlign w:val="center"/>
          </w:tcPr>
          <w:p w14:paraId="699E64BA" w14:textId="3963EB43" w:rsidR="00805A33" w:rsidRDefault="00805A33" w:rsidP="00805A33">
            <w:pPr>
              <w:rPr>
                <w:sz w:val="21"/>
                <w:szCs w:val="21"/>
              </w:rPr>
            </w:pPr>
            <w:r>
              <w:rPr>
                <w:sz w:val="21"/>
                <w:szCs w:val="21"/>
              </w:rPr>
              <w:t>Rio Hondo</w:t>
            </w:r>
          </w:p>
        </w:tc>
        <w:tc>
          <w:tcPr>
            <w:tcW w:w="1620" w:type="dxa"/>
            <w:vAlign w:val="center"/>
          </w:tcPr>
          <w:p w14:paraId="22AF2501" w14:textId="01AFC538" w:rsidR="00805A33" w:rsidRDefault="00805A33" w:rsidP="003337AE">
            <w:pPr>
              <w:jc w:val="center"/>
              <w:rPr>
                <w:sz w:val="21"/>
                <w:szCs w:val="21"/>
              </w:rPr>
            </w:pPr>
            <w:r>
              <w:rPr>
                <w:sz w:val="21"/>
                <w:szCs w:val="21"/>
              </w:rPr>
              <w:t>92%</w:t>
            </w:r>
          </w:p>
          <w:p w14:paraId="474061EF" w14:textId="1035337F" w:rsidR="00805A33" w:rsidRDefault="00805A33" w:rsidP="003337AE">
            <w:pPr>
              <w:jc w:val="center"/>
              <w:rPr>
                <w:sz w:val="21"/>
                <w:szCs w:val="21"/>
              </w:rPr>
            </w:pPr>
            <w:r>
              <w:rPr>
                <w:sz w:val="21"/>
                <w:szCs w:val="21"/>
              </w:rPr>
              <w:t>(12 out of 13)</w:t>
            </w:r>
          </w:p>
        </w:tc>
      </w:tr>
      <w:tr w:rsidR="00805A33" w14:paraId="6BD6BFA8" w14:textId="0BF9F2E8" w:rsidTr="00124FCB">
        <w:trPr>
          <w:trHeight w:val="530"/>
        </w:trPr>
        <w:tc>
          <w:tcPr>
            <w:tcW w:w="1795" w:type="dxa"/>
            <w:vAlign w:val="center"/>
          </w:tcPr>
          <w:p w14:paraId="6F16600B" w14:textId="77777777" w:rsidR="00805A33" w:rsidRPr="00E22B42" w:rsidRDefault="00805A33" w:rsidP="003337AE">
            <w:pPr>
              <w:rPr>
                <w:sz w:val="20"/>
                <w:szCs w:val="21"/>
              </w:rPr>
            </w:pPr>
            <w:r w:rsidRPr="00E22B42">
              <w:rPr>
                <w:sz w:val="20"/>
                <w:szCs w:val="21"/>
              </w:rPr>
              <w:t>Median Earnings Two Quarters After Exit</w:t>
            </w:r>
          </w:p>
        </w:tc>
        <w:tc>
          <w:tcPr>
            <w:tcW w:w="1170" w:type="dxa"/>
            <w:vAlign w:val="center"/>
          </w:tcPr>
          <w:p w14:paraId="486F7711" w14:textId="7199EBE2" w:rsidR="00805A33" w:rsidRDefault="00805A33" w:rsidP="006D1D09">
            <w:pPr>
              <w:jc w:val="center"/>
              <w:rPr>
                <w:sz w:val="21"/>
                <w:szCs w:val="21"/>
              </w:rPr>
            </w:pPr>
            <w:r>
              <w:rPr>
                <w:sz w:val="21"/>
                <w:szCs w:val="21"/>
              </w:rPr>
              <w:t>$9,875</w:t>
            </w:r>
          </w:p>
        </w:tc>
        <w:tc>
          <w:tcPr>
            <w:tcW w:w="1260" w:type="dxa"/>
            <w:vAlign w:val="center"/>
          </w:tcPr>
          <w:p w14:paraId="77379553" w14:textId="6F052C3E" w:rsidR="00805A33" w:rsidRPr="006433A9" w:rsidRDefault="00805A33" w:rsidP="006D1D09">
            <w:pPr>
              <w:jc w:val="center"/>
              <w:rPr>
                <w:sz w:val="21"/>
                <w:szCs w:val="21"/>
              </w:rPr>
            </w:pPr>
            <w:r>
              <w:rPr>
                <w:sz w:val="21"/>
                <w:szCs w:val="21"/>
              </w:rPr>
              <w:t>$10,170</w:t>
            </w:r>
          </w:p>
        </w:tc>
        <w:tc>
          <w:tcPr>
            <w:tcW w:w="1075" w:type="dxa"/>
            <w:vAlign w:val="center"/>
          </w:tcPr>
          <w:p w14:paraId="2A687C4D" w14:textId="10E1B5DB" w:rsidR="00805A33" w:rsidRDefault="00805A33" w:rsidP="006D1D09">
            <w:pPr>
              <w:jc w:val="center"/>
              <w:rPr>
                <w:sz w:val="21"/>
                <w:szCs w:val="21"/>
              </w:rPr>
            </w:pPr>
          </w:p>
          <w:p w14:paraId="7E9307BF" w14:textId="2F4A8190" w:rsidR="00805A33" w:rsidRDefault="00805A33" w:rsidP="006D1D09">
            <w:pPr>
              <w:jc w:val="center"/>
              <w:rPr>
                <w:sz w:val="21"/>
                <w:szCs w:val="21"/>
              </w:rPr>
            </w:pPr>
            <w:r>
              <w:rPr>
                <w:sz w:val="21"/>
                <w:szCs w:val="21"/>
              </w:rPr>
              <w:t>$4,485</w:t>
            </w:r>
          </w:p>
          <w:p w14:paraId="1F11BEE4" w14:textId="77777777" w:rsidR="00805A33" w:rsidRPr="00715448" w:rsidRDefault="00805A33" w:rsidP="006D1D09">
            <w:pPr>
              <w:jc w:val="center"/>
              <w:rPr>
                <w:sz w:val="21"/>
                <w:szCs w:val="21"/>
              </w:rPr>
            </w:pPr>
          </w:p>
        </w:tc>
        <w:tc>
          <w:tcPr>
            <w:tcW w:w="1080" w:type="dxa"/>
            <w:vAlign w:val="center"/>
          </w:tcPr>
          <w:p w14:paraId="0575663A" w14:textId="5003035C" w:rsidR="00805A33" w:rsidRDefault="00805A33" w:rsidP="006D1D09">
            <w:pPr>
              <w:jc w:val="center"/>
              <w:rPr>
                <w:sz w:val="21"/>
                <w:szCs w:val="21"/>
              </w:rPr>
            </w:pPr>
            <w:r>
              <w:rPr>
                <w:sz w:val="21"/>
                <w:szCs w:val="21"/>
              </w:rPr>
              <w:t>$4,548</w:t>
            </w:r>
          </w:p>
        </w:tc>
        <w:tc>
          <w:tcPr>
            <w:tcW w:w="1175" w:type="dxa"/>
            <w:vAlign w:val="center"/>
          </w:tcPr>
          <w:p w14:paraId="2B90F52F" w14:textId="119E012F" w:rsidR="00805A33" w:rsidRPr="006433A9" w:rsidRDefault="00805A33" w:rsidP="006D1D09">
            <w:pPr>
              <w:jc w:val="center"/>
              <w:rPr>
                <w:sz w:val="21"/>
                <w:szCs w:val="21"/>
              </w:rPr>
            </w:pPr>
            <w:r>
              <w:rPr>
                <w:sz w:val="21"/>
                <w:szCs w:val="21"/>
              </w:rPr>
              <w:t>$5,665</w:t>
            </w:r>
          </w:p>
        </w:tc>
        <w:tc>
          <w:tcPr>
            <w:tcW w:w="990" w:type="dxa"/>
            <w:vAlign w:val="center"/>
          </w:tcPr>
          <w:p w14:paraId="00F53FA3" w14:textId="421ED3C1" w:rsidR="00805A33" w:rsidRDefault="00805A33" w:rsidP="00805A33">
            <w:pPr>
              <w:rPr>
                <w:sz w:val="21"/>
                <w:szCs w:val="21"/>
              </w:rPr>
            </w:pPr>
            <w:r>
              <w:rPr>
                <w:sz w:val="21"/>
                <w:szCs w:val="21"/>
              </w:rPr>
              <w:t>Citrus College</w:t>
            </w:r>
          </w:p>
        </w:tc>
        <w:tc>
          <w:tcPr>
            <w:tcW w:w="1620" w:type="dxa"/>
            <w:vAlign w:val="center"/>
          </w:tcPr>
          <w:p w14:paraId="13A54BE4" w14:textId="77777777" w:rsidR="00805A33" w:rsidRDefault="00805A33" w:rsidP="006D1D09">
            <w:pPr>
              <w:jc w:val="center"/>
              <w:rPr>
                <w:sz w:val="21"/>
                <w:szCs w:val="21"/>
              </w:rPr>
            </w:pPr>
            <w:r>
              <w:rPr>
                <w:sz w:val="21"/>
                <w:szCs w:val="21"/>
              </w:rPr>
              <w:t>$8,000</w:t>
            </w:r>
          </w:p>
          <w:p w14:paraId="0EE86309" w14:textId="30C6C7FF" w:rsidR="00805A33" w:rsidRDefault="00805A33" w:rsidP="006D1D09">
            <w:pPr>
              <w:jc w:val="center"/>
              <w:rPr>
                <w:sz w:val="21"/>
                <w:szCs w:val="21"/>
              </w:rPr>
            </w:pPr>
            <w:r w:rsidRPr="00805A33">
              <w:rPr>
                <w:sz w:val="18"/>
                <w:szCs w:val="21"/>
              </w:rPr>
              <w:t>(no of students n/a)</w:t>
            </w:r>
          </w:p>
        </w:tc>
      </w:tr>
      <w:tr w:rsidR="00805A33" w14:paraId="11526555" w14:textId="042BFEF4" w:rsidTr="00124FCB">
        <w:trPr>
          <w:trHeight w:val="530"/>
        </w:trPr>
        <w:tc>
          <w:tcPr>
            <w:tcW w:w="1795" w:type="dxa"/>
            <w:vAlign w:val="center"/>
          </w:tcPr>
          <w:p w14:paraId="28837D34" w14:textId="77777777" w:rsidR="00805A33" w:rsidRPr="00E22B42" w:rsidRDefault="00805A33" w:rsidP="003337AE">
            <w:pPr>
              <w:rPr>
                <w:sz w:val="20"/>
                <w:szCs w:val="21"/>
              </w:rPr>
            </w:pPr>
            <w:r w:rsidRPr="00E22B42">
              <w:rPr>
                <w:sz w:val="20"/>
                <w:szCs w:val="21"/>
              </w:rPr>
              <w:t>Median % Change in Earnings</w:t>
            </w:r>
          </w:p>
        </w:tc>
        <w:tc>
          <w:tcPr>
            <w:tcW w:w="1170" w:type="dxa"/>
            <w:vAlign w:val="center"/>
          </w:tcPr>
          <w:p w14:paraId="57670064" w14:textId="5EC87D1B" w:rsidR="00805A33" w:rsidRDefault="00805A33" w:rsidP="003337AE">
            <w:pPr>
              <w:jc w:val="center"/>
              <w:rPr>
                <w:sz w:val="21"/>
                <w:szCs w:val="21"/>
              </w:rPr>
            </w:pPr>
            <w:r>
              <w:rPr>
                <w:sz w:val="21"/>
                <w:szCs w:val="21"/>
              </w:rPr>
              <w:t>46%</w:t>
            </w:r>
          </w:p>
        </w:tc>
        <w:tc>
          <w:tcPr>
            <w:tcW w:w="1260" w:type="dxa"/>
            <w:vAlign w:val="center"/>
          </w:tcPr>
          <w:p w14:paraId="2586E7A1" w14:textId="321554CE" w:rsidR="00805A33" w:rsidRPr="006433A9" w:rsidRDefault="00805A33" w:rsidP="003337AE">
            <w:pPr>
              <w:jc w:val="center"/>
              <w:rPr>
                <w:sz w:val="21"/>
                <w:szCs w:val="21"/>
              </w:rPr>
            </w:pPr>
            <w:r>
              <w:rPr>
                <w:sz w:val="21"/>
                <w:szCs w:val="21"/>
              </w:rPr>
              <w:t>44%</w:t>
            </w:r>
          </w:p>
        </w:tc>
        <w:tc>
          <w:tcPr>
            <w:tcW w:w="1075" w:type="dxa"/>
            <w:vAlign w:val="center"/>
          </w:tcPr>
          <w:p w14:paraId="4370C329" w14:textId="05C19AAC" w:rsidR="00805A33" w:rsidRPr="00361819" w:rsidRDefault="00805A33" w:rsidP="003337AE">
            <w:pPr>
              <w:jc w:val="center"/>
              <w:rPr>
                <w:sz w:val="21"/>
                <w:szCs w:val="21"/>
              </w:rPr>
            </w:pPr>
            <w:r>
              <w:rPr>
                <w:sz w:val="21"/>
                <w:szCs w:val="21"/>
              </w:rPr>
              <w:t>108%</w:t>
            </w:r>
          </w:p>
        </w:tc>
        <w:tc>
          <w:tcPr>
            <w:tcW w:w="1080" w:type="dxa"/>
            <w:vAlign w:val="center"/>
          </w:tcPr>
          <w:p w14:paraId="57FBD429" w14:textId="23A7C346" w:rsidR="00805A33" w:rsidRDefault="00805A33" w:rsidP="003337AE">
            <w:pPr>
              <w:jc w:val="center"/>
              <w:rPr>
                <w:sz w:val="21"/>
                <w:szCs w:val="21"/>
              </w:rPr>
            </w:pPr>
            <w:r w:rsidRPr="00D51A6A">
              <w:rPr>
                <w:color w:val="auto"/>
                <w:sz w:val="21"/>
                <w:szCs w:val="21"/>
              </w:rPr>
              <w:t>170%</w:t>
            </w:r>
          </w:p>
        </w:tc>
        <w:tc>
          <w:tcPr>
            <w:tcW w:w="1175" w:type="dxa"/>
            <w:vAlign w:val="center"/>
          </w:tcPr>
          <w:p w14:paraId="6ED879C7" w14:textId="43B788C4" w:rsidR="00805A33" w:rsidRPr="006433A9" w:rsidRDefault="00805A33" w:rsidP="003337AE">
            <w:pPr>
              <w:jc w:val="center"/>
              <w:rPr>
                <w:sz w:val="21"/>
                <w:szCs w:val="21"/>
              </w:rPr>
            </w:pPr>
            <w:r>
              <w:rPr>
                <w:sz w:val="21"/>
                <w:szCs w:val="21"/>
              </w:rPr>
              <w:t>171%</w:t>
            </w:r>
          </w:p>
        </w:tc>
        <w:tc>
          <w:tcPr>
            <w:tcW w:w="990" w:type="dxa"/>
            <w:vAlign w:val="center"/>
          </w:tcPr>
          <w:p w14:paraId="483F53F6" w14:textId="1325F19A" w:rsidR="00805A33" w:rsidRDefault="00805A33" w:rsidP="00805A33">
            <w:pPr>
              <w:rPr>
                <w:sz w:val="21"/>
                <w:szCs w:val="21"/>
              </w:rPr>
            </w:pPr>
            <w:r>
              <w:rPr>
                <w:sz w:val="21"/>
                <w:szCs w:val="21"/>
              </w:rPr>
              <w:t>Allan Hancock</w:t>
            </w:r>
          </w:p>
        </w:tc>
        <w:tc>
          <w:tcPr>
            <w:tcW w:w="1620" w:type="dxa"/>
            <w:vAlign w:val="center"/>
          </w:tcPr>
          <w:p w14:paraId="57E8C672" w14:textId="77777777" w:rsidR="00805A33" w:rsidRDefault="00805A33" w:rsidP="003337AE">
            <w:pPr>
              <w:jc w:val="center"/>
              <w:rPr>
                <w:sz w:val="21"/>
                <w:szCs w:val="21"/>
              </w:rPr>
            </w:pPr>
            <w:r>
              <w:rPr>
                <w:sz w:val="21"/>
                <w:szCs w:val="21"/>
              </w:rPr>
              <w:t>302%</w:t>
            </w:r>
          </w:p>
          <w:p w14:paraId="26E09056" w14:textId="06F43D55" w:rsidR="00805A33" w:rsidRDefault="00805A33" w:rsidP="003337AE">
            <w:pPr>
              <w:jc w:val="center"/>
              <w:rPr>
                <w:sz w:val="21"/>
                <w:szCs w:val="21"/>
              </w:rPr>
            </w:pPr>
            <w:r w:rsidRPr="00805A33">
              <w:rPr>
                <w:sz w:val="18"/>
                <w:szCs w:val="21"/>
              </w:rPr>
              <w:t>(no of students n/a)</w:t>
            </w:r>
          </w:p>
        </w:tc>
      </w:tr>
      <w:tr w:rsidR="00805A33" w14:paraId="493533F6" w14:textId="100E07D7" w:rsidTr="00124FCB">
        <w:trPr>
          <w:trHeight w:val="503"/>
        </w:trPr>
        <w:tc>
          <w:tcPr>
            <w:tcW w:w="1795" w:type="dxa"/>
            <w:vAlign w:val="center"/>
          </w:tcPr>
          <w:p w14:paraId="210632D1" w14:textId="77777777" w:rsidR="00805A33" w:rsidRPr="00E22B42" w:rsidRDefault="00805A33" w:rsidP="003337AE">
            <w:pPr>
              <w:rPr>
                <w:sz w:val="20"/>
                <w:szCs w:val="21"/>
              </w:rPr>
            </w:pPr>
            <w:r w:rsidRPr="00E22B42">
              <w:rPr>
                <w:sz w:val="20"/>
                <w:szCs w:val="21"/>
              </w:rPr>
              <w:t>% of Students Earning a Living Wage</w:t>
            </w:r>
          </w:p>
        </w:tc>
        <w:tc>
          <w:tcPr>
            <w:tcW w:w="1170" w:type="dxa"/>
            <w:vAlign w:val="center"/>
          </w:tcPr>
          <w:p w14:paraId="05D8339A" w14:textId="4C7450F8" w:rsidR="00805A33" w:rsidRDefault="00805A33" w:rsidP="003337AE">
            <w:pPr>
              <w:jc w:val="center"/>
              <w:rPr>
                <w:sz w:val="21"/>
                <w:szCs w:val="21"/>
              </w:rPr>
            </w:pPr>
            <w:r>
              <w:rPr>
                <w:sz w:val="21"/>
                <w:szCs w:val="21"/>
              </w:rPr>
              <w:t>63%</w:t>
            </w:r>
          </w:p>
        </w:tc>
        <w:tc>
          <w:tcPr>
            <w:tcW w:w="1260" w:type="dxa"/>
            <w:vAlign w:val="center"/>
          </w:tcPr>
          <w:p w14:paraId="52404CD9" w14:textId="7C3ADDBE" w:rsidR="00805A33" w:rsidRPr="006433A9" w:rsidRDefault="00805A33" w:rsidP="003337AE">
            <w:pPr>
              <w:jc w:val="center"/>
              <w:rPr>
                <w:sz w:val="21"/>
                <w:szCs w:val="21"/>
              </w:rPr>
            </w:pPr>
            <w:r>
              <w:rPr>
                <w:sz w:val="21"/>
                <w:szCs w:val="21"/>
              </w:rPr>
              <w:t>62%</w:t>
            </w:r>
          </w:p>
        </w:tc>
        <w:tc>
          <w:tcPr>
            <w:tcW w:w="1075" w:type="dxa"/>
            <w:vAlign w:val="center"/>
          </w:tcPr>
          <w:p w14:paraId="07D0F9A0" w14:textId="226722AD" w:rsidR="00805A33" w:rsidRPr="00361819" w:rsidRDefault="00805A33" w:rsidP="003337AE">
            <w:pPr>
              <w:jc w:val="center"/>
              <w:rPr>
                <w:sz w:val="21"/>
                <w:szCs w:val="21"/>
              </w:rPr>
            </w:pPr>
            <w:r>
              <w:rPr>
                <w:sz w:val="21"/>
                <w:szCs w:val="21"/>
              </w:rPr>
              <w:t>10%</w:t>
            </w:r>
          </w:p>
        </w:tc>
        <w:tc>
          <w:tcPr>
            <w:tcW w:w="1080" w:type="dxa"/>
            <w:vAlign w:val="center"/>
          </w:tcPr>
          <w:p w14:paraId="77052BF7" w14:textId="562E83A3" w:rsidR="00805A33" w:rsidRDefault="00805A33" w:rsidP="003337AE">
            <w:pPr>
              <w:jc w:val="center"/>
              <w:rPr>
                <w:sz w:val="21"/>
                <w:szCs w:val="21"/>
              </w:rPr>
            </w:pPr>
            <w:r>
              <w:rPr>
                <w:sz w:val="21"/>
                <w:szCs w:val="21"/>
              </w:rPr>
              <w:t>14%</w:t>
            </w:r>
          </w:p>
        </w:tc>
        <w:tc>
          <w:tcPr>
            <w:tcW w:w="1175" w:type="dxa"/>
            <w:vAlign w:val="center"/>
          </w:tcPr>
          <w:p w14:paraId="3EB01E32" w14:textId="34632D1E" w:rsidR="00805A33" w:rsidRPr="006433A9" w:rsidRDefault="00805A33" w:rsidP="003337AE">
            <w:pPr>
              <w:jc w:val="center"/>
              <w:rPr>
                <w:sz w:val="21"/>
                <w:szCs w:val="21"/>
              </w:rPr>
            </w:pPr>
            <w:r>
              <w:rPr>
                <w:sz w:val="21"/>
                <w:szCs w:val="21"/>
              </w:rPr>
              <w:t>14%</w:t>
            </w:r>
          </w:p>
        </w:tc>
        <w:tc>
          <w:tcPr>
            <w:tcW w:w="990" w:type="dxa"/>
            <w:vAlign w:val="center"/>
          </w:tcPr>
          <w:p w14:paraId="445BC847" w14:textId="40F74EA2" w:rsidR="00805A33" w:rsidRDefault="00805A33" w:rsidP="00805A33">
            <w:pPr>
              <w:rPr>
                <w:sz w:val="21"/>
                <w:szCs w:val="21"/>
              </w:rPr>
            </w:pPr>
            <w:r>
              <w:rPr>
                <w:sz w:val="21"/>
                <w:szCs w:val="21"/>
              </w:rPr>
              <w:t>Citrus College</w:t>
            </w:r>
          </w:p>
        </w:tc>
        <w:tc>
          <w:tcPr>
            <w:tcW w:w="1620" w:type="dxa"/>
            <w:vAlign w:val="center"/>
          </w:tcPr>
          <w:p w14:paraId="7F23FE07" w14:textId="77777777" w:rsidR="00805A33" w:rsidRDefault="00805A33" w:rsidP="003337AE">
            <w:pPr>
              <w:jc w:val="center"/>
              <w:rPr>
                <w:sz w:val="21"/>
                <w:szCs w:val="21"/>
              </w:rPr>
            </w:pPr>
            <w:r>
              <w:rPr>
                <w:sz w:val="21"/>
                <w:szCs w:val="21"/>
              </w:rPr>
              <w:t>50%</w:t>
            </w:r>
          </w:p>
          <w:p w14:paraId="054F795C" w14:textId="2316CD9D" w:rsidR="00805A33" w:rsidRDefault="00805A33" w:rsidP="003337AE">
            <w:pPr>
              <w:jc w:val="center"/>
              <w:rPr>
                <w:sz w:val="21"/>
                <w:szCs w:val="21"/>
              </w:rPr>
            </w:pPr>
            <w:r>
              <w:rPr>
                <w:sz w:val="21"/>
                <w:szCs w:val="21"/>
              </w:rPr>
              <w:t>(10 out of 20)</w:t>
            </w:r>
          </w:p>
        </w:tc>
      </w:tr>
    </w:tbl>
    <w:p w14:paraId="19173C56" w14:textId="578ECAA5"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Pr>
          <w:i/>
          <w:sz w:val="20"/>
          <w:szCs w:val="20"/>
        </w:rPr>
        <w:t xml:space="preserve">Pipeline </w:t>
      </w:r>
      <w:r>
        <w:rPr>
          <w:i/>
          <w:sz w:val="20"/>
          <w:szCs w:val="20"/>
        </w:rPr>
        <w:t>(version available o</w:t>
      </w:r>
      <w:r w:rsidRPr="007B4CF9">
        <w:rPr>
          <w:i/>
          <w:sz w:val="20"/>
          <w:szCs w:val="20"/>
        </w:rPr>
        <w:t xml:space="preserve">n </w:t>
      </w:r>
      <w:r w:rsidR="007B4CF9" w:rsidRPr="007B4CF9">
        <w:rPr>
          <w:i/>
          <w:sz w:val="20"/>
          <w:szCs w:val="20"/>
        </w:rPr>
        <w:t>6/</w:t>
      </w:r>
      <w:r w:rsidR="00630DFC">
        <w:rPr>
          <w:i/>
          <w:sz w:val="20"/>
          <w:szCs w:val="20"/>
        </w:rPr>
        <w:t>14</w:t>
      </w:r>
      <w:r w:rsidRPr="007B4CF9">
        <w:rPr>
          <w:i/>
          <w:sz w:val="20"/>
          <w:szCs w:val="20"/>
        </w:rPr>
        <w:t>/18)</w:t>
      </w:r>
    </w:p>
    <w:p w14:paraId="2B726C29" w14:textId="77777777" w:rsidR="001C1787" w:rsidRDefault="001C1787" w:rsidP="001C1787">
      <w:pPr>
        <w:pStyle w:val="Heading1"/>
      </w:pPr>
      <w:r>
        <w:t>Skills, Certificates and Education</w:t>
      </w:r>
    </w:p>
    <w:p w14:paraId="5FAC2E38" w14:textId="66B38DA1" w:rsidR="001C1787" w:rsidRPr="007305E3" w:rsidRDefault="001C1787" w:rsidP="001C1787">
      <w:pPr>
        <w:pStyle w:val="NoSpacing"/>
        <w:spacing w:after="60"/>
        <w:rPr>
          <w:b/>
          <w:sz w:val="21"/>
          <w:szCs w:val="21"/>
        </w:rPr>
      </w:pPr>
      <w:r>
        <w:rPr>
          <w:b/>
        </w:rPr>
        <w:t>Table 9.</w:t>
      </w:r>
      <w:r w:rsidRPr="00552133">
        <w:rPr>
          <w:b/>
        </w:rPr>
        <w:t xml:space="preserve"> Top Skills for </w:t>
      </w:r>
      <w:r w:rsidR="0074334F">
        <w:rPr>
          <w:b/>
        </w:rPr>
        <w:t>Repertory Theatre</w:t>
      </w:r>
      <w:r>
        <w:rPr>
          <w:b/>
        </w:rPr>
        <w:t xml:space="preserve"> Occupations in Bay Region </w:t>
      </w:r>
      <w:r w:rsidR="003766E6">
        <w:rPr>
          <w:b/>
        </w:rPr>
        <w:t>(June 2017 - May</w:t>
      </w:r>
      <w:r w:rsidR="006D50DF">
        <w:rPr>
          <w:b/>
        </w:rPr>
        <w:t xml:space="preserve"> 2018)</w:t>
      </w:r>
    </w:p>
    <w:tbl>
      <w:tblPr>
        <w:tblW w:w="86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260"/>
        <w:gridCol w:w="1080"/>
        <w:gridCol w:w="2430"/>
        <w:gridCol w:w="990"/>
        <w:gridCol w:w="1980"/>
        <w:gridCol w:w="900"/>
      </w:tblGrid>
      <w:tr w:rsidR="001C1787" w:rsidRPr="007305E3" w14:paraId="6938E368" w14:textId="77777777" w:rsidTr="0048775D">
        <w:trPr>
          <w:trHeight w:val="278"/>
        </w:trPr>
        <w:tc>
          <w:tcPr>
            <w:tcW w:w="1260" w:type="dxa"/>
            <w:shd w:val="clear" w:color="auto" w:fill="E1EE7E" w:themeFill="background2"/>
            <w:vAlign w:val="center"/>
          </w:tcPr>
          <w:p w14:paraId="6B760590" w14:textId="77777777" w:rsidR="001C1787" w:rsidRPr="007305E3" w:rsidRDefault="001C1787" w:rsidP="006A3B6E">
            <w:pPr>
              <w:spacing w:line="240" w:lineRule="auto"/>
              <w:contextualSpacing/>
              <w:rPr>
                <w:b/>
                <w:sz w:val="21"/>
                <w:szCs w:val="21"/>
              </w:rPr>
            </w:pPr>
            <w:r w:rsidRPr="007305E3">
              <w:rPr>
                <w:b/>
                <w:sz w:val="21"/>
                <w:szCs w:val="21"/>
              </w:rPr>
              <w:t>Skill</w:t>
            </w:r>
          </w:p>
        </w:tc>
        <w:tc>
          <w:tcPr>
            <w:tcW w:w="1080" w:type="dxa"/>
            <w:tcBorders>
              <w:right w:val="single" w:sz="4" w:space="0" w:color="BFBFBF" w:themeColor="background1" w:themeShade="BF"/>
            </w:tcBorders>
            <w:shd w:val="clear" w:color="auto" w:fill="E1EE7E" w:themeFill="background2"/>
            <w:vAlign w:val="center"/>
          </w:tcPr>
          <w:p w14:paraId="29C062BF" w14:textId="77777777" w:rsidR="001C1787" w:rsidRPr="007621CA" w:rsidRDefault="001C1787" w:rsidP="00CE45E6">
            <w:pPr>
              <w:spacing w:line="240" w:lineRule="auto"/>
              <w:contextualSpacing/>
              <w:jc w:val="center"/>
              <w:rPr>
                <w:b/>
                <w:sz w:val="20"/>
                <w:szCs w:val="20"/>
              </w:rPr>
            </w:pPr>
            <w:r w:rsidRPr="003E65B9">
              <w:rPr>
                <w:b/>
                <w:sz w:val="18"/>
                <w:szCs w:val="20"/>
              </w:rPr>
              <w:t>Postings</w:t>
            </w:r>
          </w:p>
        </w:tc>
        <w:tc>
          <w:tcPr>
            <w:tcW w:w="2430" w:type="dxa"/>
            <w:tcBorders>
              <w:left w:val="single" w:sz="4" w:space="0" w:color="BFBFBF" w:themeColor="background1" w:themeShade="BF"/>
            </w:tcBorders>
            <w:shd w:val="clear" w:color="auto" w:fill="E1EE7E" w:themeFill="background2"/>
            <w:vAlign w:val="center"/>
          </w:tcPr>
          <w:p w14:paraId="5498EF8F" w14:textId="77777777" w:rsidR="001C1787" w:rsidRPr="007305E3" w:rsidRDefault="001C1787" w:rsidP="006A3B6E">
            <w:pPr>
              <w:spacing w:after="0" w:line="240" w:lineRule="auto"/>
              <w:contextualSpacing/>
              <w:rPr>
                <w:rFonts w:eastAsia="Times New Roman"/>
                <w:b/>
                <w:sz w:val="21"/>
                <w:szCs w:val="21"/>
              </w:rPr>
            </w:pPr>
            <w:r w:rsidRPr="007305E3">
              <w:rPr>
                <w:b/>
                <w:sz w:val="21"/>
                <w:szCs w:val="21"/>
              </w:rPr>
              <w:t>Skill</w:t>
            </w:r>
          </w:p>
        </w:tc>
        <w:tc>
          <w:tcPr>
            <w:tcW w:w="990" w:type="dxa"/>
            <w:tcBorders>
              <w:right w:val="single" w:sz="4" w:space="0" w:color="BFBFBF" w:themeColor="background1" w:themeShade="BF"/>
            </w:tcBorders>
            <w:shd w:val="clear" w:color="auto" w:fill="E1EE7E" w:themeFill="background2"/>
            <w:vAlign w:val="center"/>
          </w:tcPr>
          <w:p w14:paraId="0A2B274E" w14:textId="77777777" w:rsidR="001C1787" w:rsidRPr="007621CA" w:rsidRDefault="001C1787" w:rsidP="00CE45E6">
            <w:pPr>
              <w:spacing w:after="0" w:line="240" w:lineRule="auto"/>
              <w:contextualSpacing/>
              <w:jc w:val="center"/>
              <w:rPr>
                <w:rFonts w:eastAsia="Times New Roman"/>
                <w:b/>
                <w:sz w:val="20"/>
                <w:szCs w:val="21"/>
              </w:rPr>
            </w:pPr>
            <w:r w:rsidRPr="003E65B9">
              <w:rPr>
                <w:b/>
                <w:sz w:val="18"/>
                <w:szCs w:val="21"/>
              </w:rPr>
              <w:t>Postings</w:t>
            </w:r>
          </w:p>
        </w:tc>
        <w:tc>
          <w:tcPr>
            <w:tcW w:w="1980" w:type="dxa"/>
            <w:tcBorders>
              <w:left w:val="single" w:sz="4" w:space="0" w:color="BFBFBF" w:themeColor="background1" w:themeShade="BF"/>
              <w:right w:val="nil"/>
            </w:tcBorders>
            <w:shd w:val="clear" w:color="auto" w:fill="E1EE7E" w:themeFill="background2"/>
            <w:vAlign w:val="center"/>
          </w:tcPr>
          <w:p w14:paraId="348F9375" w14:textId="77777777" w:rsidR="001C1787" w:rsidRPr="007305E3" w:rsidRDefault="001C1787" w:rsidP="006A3B6E">
            <w:pPr>
              <w:spacing w:after="0" w:line="240" w:lineRule="auto"/>
              <w:contextualSpacing/>
              <w:rPr>
                <w:b/>
                <w:sz w:val="21"/>
                <w:szCs w:val="21"/>
              </w:rPr>
            </w:pPr>
            <w:r w:rsidRPr="007305E3">
              <w:rPr>
                <w:b/>
                <w:sz w:val="21"/>
                <w:szCs w:val="21"/>
              </w:rPr>
              <w:t>Skill</w:t>
            </w:r>
          </w:p>
        </w:tc>
        <w:tc>
          <w:tcPr>
            <w:tcW w:w="900" w:type="dxa"/>
            <w:tcBorders>
              <w:right w:val="nil"/>
            </w:tcBorders>
            <w:shd w:val="clear" w:color="auto" w:fill="E1EE7E" w:themeFill="background2"/>
            <w:vAlign w:val="center"/>
          </w:tcPr>
          <w:p w14:paraId="0318CB38" w14:textId="77777777" w:rsidR="001C1787" w:rsidRPr="007305E3" w:rsidRDefault="001C1787" w:rsidP="0048775D">
            <w:pPr>
              <w:spacing w:after="0" w:line="240" w:lineRule="auto"/>
              <w:contextualSpacing/>
              <w:jc w:val="center"/>
              <w:rPr>
                <w:b/>
                <w:sz w:val="21"/>
                <w:szCs w:val="21"/>
              </w:rPr>
            </w:pPr>
            <w:r w:rsidRPr="003E65B9">
              <w:rPr>
                <w:b/>
                <w:sz w:val="18"/>
                <w:szCs w:val="21"/>
              </w:rPr>
              <w:t>Postings</w:t>
            </w:r>
          </w:p>
        </w:tc>
      </w:tr>
      <w:tr w:rsidR="0048775D" w:rsidRPr="00DA0761" w14:paraId="25D331DD" w14:textId="77777777" w:rsidTr="0048775D">
        <w:trPr>
          <w:trHeight w:val="233"/>
        </w:trPr>
        <w:tc>
          <w:tcPr>
            <w:tcW w:w="1260" w:type="dxa"/>
            <w:vAlign w:val="center"/>
          </w:tcPr>
          <w:p w14:paraId="4678F23D" w14:textId="068B315E" w:rsidR="0048775D" w:rsidRPr="00CE45E6" w:rsidRDefault="0048775D" w:rsidP="0048775D">
            <w:pPr>
              <w:spacing w:line="240" w:lineRule="auto"/>
              <w:contextualSpacing/>
              <w:rPr>
                <w:rFonts w:asciiTheme="minorHAnsi" w:hAnsiTheme="minorHAnsi"/>
                <w:sz w:val="21"/>
                <w:szCs w:val="21"/>
              </w:rPr>
            </w:pPr>
            <w:r w:rsidRPr="00CE45E6">
              <w:rPr>
                <w:rFonts w:asciiTheme="minorHAnsi" w:hAnsiTheme="minorHAnsi" w:cs="Calibri"/>
                <w:sz w:val="21"/>
                <w:szCs w:val="21"/>
              </w:rPr>
              <w:t>Music</w:t>
            </w:r>
          </w:p>
        </w:tc>
        <w:tc>
          <w:tcPr>
            <w:tcW w:w="1080" w:type="dxa"/>
            <w:tcBorders>
              <w:right w:val="single" w:sz="4" w:space="0" w:color="BFBFBF" w:themeColor="background1" w:themeShade="BF"/>
            </w:tcBorders>
            <w:vAlign w:val="center"/>
          </w:tcPr>
          <w:p w14:paraId="28F1D665" w14:textId="24F19713" w:rsidR="0048775D" w:rsidRPr="00CE45E6" w:rsidRDefault="0048775D" w:rsidP="0048775D">
            <w:pPr>
              <w:spacing w:line="240" w:lineRule="auto"/>
              <w:contextualSpacing/>
              <w:jc w:val="center"/>
              <w:rPr>
                <w:rFonts w:asciiTheme="minorHAnsi" w:hAnsiTheme="minorHAnsi"/>
                <w:sz w:val="21"/>
                <w:szCs w:val="21"/>
              </w:rPr>
            </w:pPr>
            <w:r w:rsidRPr="00CE45E6">
              <w:rPr>
                <w:rFonts w:asciiTheme="minorHAnsi" w:hAnsiTheme="minorHAnsi" w:cs="Calibri"/>
                <w:sz w:val="21"/>
                <w:szCs w:val="21"/>
              </w:rPr>
              <w:t>34</w:t>
            </w:r>
          </w:p>
        </w:tc>
        <w:tc>
          <w:tcPr>
            <w:tcW w:w="2430" w:type="dxa"/>
            <w:tcBorders>
              <w:left w:val="single" w:sz="4" w:space="0" w:color="BFBFBF" w:themeColor="background1" w:themeShade="BF"/>
            </w:tcBorders>
            <w:shd w:val="clear" w:color="auto" w:fill="auto"/>
            <w:vAlign w:val="center"/>
          </w:tcPr>
          <w:p w14:paraId="60BA9810" w14:textId="54CF500E" w:rsidR="0048775D" w:rsidRPr="00CE45E6" w:rsidRDefault="0048775D" w:rsidP="0048775D">
            <w:pPr>
              <w:spacing w:after="0" w:line="240" w:lineRule="auto"/>
              <w:contextualSpacing/>
              <w:rPr>
                <w:rFonts w:asciiTheme="minorHAnsi" w:eastAsia="Times New Roman" w:hAnsiTheme="minorHAnsi"/>
                <w:sz w:val="21"/>
                <w:szCs w:val="21"/>
              </w:rPr>
            </w:pPr>
            <w:r w:rsidRPr="00CE45E6">
              <w:rPr>
                <w:rFonts w:asciiTheme="minorHAnsi" w:hAnsiTheme="minorHAnsi" w:cs="Calibri"/>
                <w:sz w:val="21"/>
                <w:szCs w:val="21"/>
              </w:rPr>
              <w:t>Teamwork/Collaboration</w:t>
            </w:r>
          </w:p>
        </w:tc>
        <w:tc>
          <w:tcPr>
            <w:tcW w:w="990" w:type="dxa"/>
            <w:tcBorders>
              <w:right w:val="single" w:sz="4" w:space="0" w:color="BFBFBF" w:themeColor="background1" w:themeShade="BF"/>
            </w:tcBorders>
            <w:shd w:val="clear" w:color="auto" w:fill="auto"/>
            <w:vAlign w:val="center"/>
          </w:tcPr>
          <w:p w14:paraId="71688091" w14:textId="303F0DCA" w:rsidR="0048775D" w:rsidRPr="00CE45E6" w:rsidRDefault="0048775D" w:rsidP="0048775D">
            <w:pPr>
              <w:spacing w:after="0" w:line="240" w:lineRule="auto"/>
              <w:contextualSpacing/>
              <w:jc w:val="center"/>
              <w:rPr>
                <w:rFonts w:asciiTheme="minorHAnsi" w:eastAsia="Times New Roman" w:hAnsiTheme="minorHAnsi"/>
                <w:sz w:val="21"/>
                <w:szCs w:val="21"/>
              </w:rPr>
            </w:pPr>
            <w:r w:rsidRPr="00CE45E6">
              <w:rPr>
                <w:rFonts w:asciiTheme="minorHAnsi" w:hAnsiTheme="minorHAnsi" w:cs="Calibri"/>
                <w:sz w:val="21"/>
                <w:szCs w:val="21"/>
              </w:rPr>
              <w:t>18</w:t>
            </w:r>
          </w:p>
        </w:tc>
        <w:tc>
          <w:tcPr>
            <w:tcW w:w="1980" w:type="dxa"/>
            <w:tcBorders>
              <w:left w:val="single" w:sz="4" w:space="0" w:color="BFBFBF" w:themeColor="background1" w:themeShade="BF"/>
              <w:right w:val="nil"/>
            </w:tcBorders>
            <w:vAlign w:val="center"/>
          </w:tcPr>
          <w:p w14:paraId="511923F3" w14:textId="0B4517EC" w:rsidR="0048775D" w:rsidRPr="00CE45E6" w:rsidRDefault="0048775D" w:rsidP="0048775D">
            <w:pPr>
              <w:spacing w:after="0" w:line="240" w:lineRule="auto"/>
              <w:contextualSpacing/>
              <w:rPr>
                <w:rFonts w:asciiTheme="minorHAnsi" w:hAnsiTheme="minorHAnsi"/>
                <w:sz w:val="21"/>
                <w:szCs w:val="21"/>
              </w:rPr>
            </w:pPr>
            <w:r w:rsidRPr="00CE45E6">
              <w:rPr>
                <w:rFonts w:asciiTheme="minorHAnsi" w:hAnsiTheme="minorHAnsi" w:cs="Calibri"/>
                <w:sz w:val="21"/>
                <w:szCs w:val="21"/>
              </w:rPr>
              <w:t>Sales</w:t>
            </w:r>
          </w:p>
        </w:tc>
        <w:tc>
          <w:tcPr>
            <w:tcW w:w="900" w:type="dxa"/>
            <w:tcBorders>
              <w:right w:val="nil"/>
            </w:tcBorders>
            <w:vAlign w:val="center"/>
          </w:tcPr>
          <w:p w14:paraId="4C85030F" w14:textId="74B35EA5" w:rsidR="0048775D" w:rsidRPr="00CE45E6" w:rsidRDefault="0048775D" w:rsidP="0048775D">
            <w:pPr>
              <w:spacing w:after="0" w:line="240" w:lineRule="auto"/>
              <w:contextualSpacing/>
              <w:jc w:val="center"/>
              <w:rPr>
                <w:rFonts w:asciiTheme="minorHAnsi" w:hAnsiTheme="minorHAnsi"/>
                <w:sz w:val="21"/>
                <w:szCs w:val="21"/>
              </w:rPr>
            </w:pPr>
            <w:r w:rsidRPr="00CE45E6">
              <w:rPr>
                <w:rFonts w:asciiTheme="minorHAnsi" w:hAnsiTheme="minorHAnsi" w:cs="Calibri"/>
                <w:sz w:val="21"/>
                <w:szCs w:val="21"/>
              </w:rPr>
              <w:t>9</w:t>
            </w:r>
          </w:p>
        </w:tc>
      </w:tr>
      <w:tr w:rsidR="0048775D" w:rsidRPr="00DA0761" w14:paraId="4ABF7910" w14:textId="77777777" w:rsidTr="0048775D">
        <w:trPr>
          <w:trHeight w:val="251"/>
        </w:trPr>
        <w:tc>
          <w:tcPr>
            <w:tcW w:w="1260" w:type="dxa"/>
            <w:vAlign w:val="center"/>
          </w:tcPr>
          <w:p w14:paraId="322CB5D7" w14:textId="2EC77892" w:rsidR="0048775D" w:rsidRPr="00CE45E6" w:rsidRDefault="0048775D" w:rsidP="0048775D">
            <w:pPr>
              <w:spacing w:line="240" w:lineRule="auto"/>
              <w:contextualSpacing/>
              <w:rPr>
                <w:rFonts w:asciiTheme="minorHAnsi" w:hAnsiTheme="minorHAnsi"/>
                <w:sz w:val="21"/>
                <w:szCs w:val="21"/>
              </w:rPr>
            </w:pPr>
            <w:r w:rsidRPr="00CE45E6">
              <w:rPr>
                <w:rFonts w:asciiTheme="minorHAnsi" w:hAnsiTheme="minorHAnsi" w:cs="Calibri"/>
                <w:sz w:val="21"/>
                <w:szCs w:val="21"/>
              </w:rPr>
              <w:t>Teaching</w:t>
            </w:r>
          </w:p>
        </w:tc>
        <w:tc>
          <w:tcPr>
            <w:tcW w:w="1080" w:type="dxa"/>
            <w:tcBorders>
              <w:right w:val="single" w:sz="4" w:space="0" w:color="BFBFBF" w:themeColor="background1" w:themeShade="BF"/>
            </w:tcBorders>
            <w:vAlign w:val="center"/>
          </w:tcPr>
          <w:p w14:paraId="7848C8AD" w14:textId="35693ECC" w:rsidR="0048775D" w:rsidRPr="00CE45E6" w:rsidRDefault="0048775D" w:rsidP="0048775D">
            <w:pPr>
              <w:spacing w:line="240" w:lineRule="auto"/>
              <w:contextualSpacing/>
              <w:jc w:val="center"/>
              <w:rPr>
                <w:rFonts w:asciiTheme="minorHAnsi" w:hAnsiTheme="minorHAnsi"/>
                <w:sz w:val="21"/>
                <w:szCs w:val="21"/>
              </w:rPr>
            </w:pPr>
            <w:r w:rsidRPr="00CE45E6">
              <w:rPr>
                <w:rFonts w:asciiTheme="minorHAnsi" w:hAnsiTheme="minorHAnsi" w:cs="Calibri"/>
                <w:sz w:val="21"/>
                <w:szCs w:val="21"/>
              </w:rPr>
              <w:t>27</w:t>
            </w:r>
          </w:p>
        </w:tc>
        <w:tc>
          <w:tcPr>
            <w:tcW w:w="2430" w:type="dxa"/>
            <w:tcBorders>
              <w:left w:val="single" w:sz="4" w:space="0" w:color="BFBFBF" w:themeColor="background1" w:themeShade="BF"/>
            </w:tcBorders>
            <w:shd w:val="clear" w:color="auto" w:fill="auto"/>
            <w:vAlign w:val="center"/>
          </w:tcPr>
          <w:p w14:paraId="1B47914E" w14:textId="17FBE8F1" w:rsidR="0048775D" w:rsidRPr="00CE45E6" w:rsidRDefault="0048775D" w:rsidP="0048775D">
            <w:pPr>
              <w:spacing w:after="0" w:line="240" w:lineRule="auto"/>
              <w:contextualSpacing/>
              <w:rPr>
                <w:rFonts w:asciiTheme="minorHAnsi" w:eastAsia="Times New Roman" w:hAnsiTheme="minorHAnsi"/>
                <w:sz w:val="21"/>
                <w:szCs w:val="21"/>
              </w:rPr>
            </w:pPr>
            <w:r w:rsidRPr="00CE45E6">
              <w:rPr>
                <w:rFonts w:asciiTheme="minorHAnsi" w:hAnsiTheme="minorHAnsi" w:cs="Calibri"/>
                <w:sz w:val="21"/>
                <w:szCs w:val="21"/>
              </w:rPr>
              <w:t>Piano</w:t>
            </w:r>
          </w:p>
        </w:tc>
        <w:tc>
          <w:tcPr>
            <w:tcW w:w="990" w:type="dxa"/>
            <w:tcBorders>
              <w:right w:val="single" w:sz="4" w:space="0" w:color="BFBFBF" w:themeColor="background1" w:themeShade="BF"/>
            </w:tcBorders>
            <w:shd w:val="clear" w:color="auto" w:fill="auto"/>
            <w:vAlign w:val="center"/>
          </w:tcPr>
          <w:p w14:paraId="239E2BF0" w14:textId="3624113C" w:rsidR="0048775D" w:rsidRPr="00CE45E6" w:rsidRDefault="0048775D" w:rsidP="0048775D">
            <w:pPr>
              <w:spacing w:after="0" w:line="240" w:lineRule="auto"/>
              <w:contextualSpacing/>
              <w:jc w:val="center"/>
              <w:rPr>
                <w:rFonts w:asciiTheme="minorHAnsi" w:eastAsia="Times New Roman" w:hAnsiTheme="minorHAnsi"/>
                <w:sz w:val="21"/>
                <w:szCs w:val="21"/>
              </w:rPr>
            </w:pPr>
            <w:r w:rsidRPr="00CE45E6">
              <w:rPr>
                <w:rFonts w:asciiTheme="minorHAnsi" w:hAnsiTheme="minorHAnsi" w:cs="Calibri"/>
                <w:sz w:val="21"/>
                <w:szCs w:val="21"/>
              </w:rPr>
              <w:t>13</w:t>
            </w:r>
          </w:p>
        </w:tc>
        <w:tc>
          <w:tcPr>
            <w:tcW w:w="1980" w:type="dxa"/>
            <w:tcBorders>
              <w:left w:val="single" w:sz="4" w:space="0" w:color="BFBFBF" w:themeColor="background1" w:themeShade="BF"/>
              <w:right w:val="nil"/>
            </w:tcBorders>
            <w:vAlign w:val="center"/>
          </w:tcPr>
          <w:p w14:paraId="06085E6C" w14:textId="3E230DD1" w:rsidR="0048775D" w:rsidRPr="00CE45E6" w:rsidRDefault="0048775D" w:rsidP="0048775D">
            <w:pPr>
              <w:spacing w:after="0" w:line="240" w:lineRule="auto"/>
              <w:contextualSpacing/>
              <w:rPr>
                <w:rFonts w:asciiTheme="minorHAnsi" w:hAnsiTheme="minorHAnsi"/>
                <w:sz w:val="21"/>
                <w:szCs w:val="21"/>
              </w:rPr>
            </w:pPr>
            <w:r w:rsidRPr="00CE45E6">
              <w:rPr>
                <w:rFonts w:asciiTheme="minorHAnsi" w:hAnsiTheme="minorHAnsi" w:cs="Calibri"/>
                <w:sz w:val="21"/>
                <w:szCs w:val="21"/>
              </w:rPr>
              <w:t>Customer Contact</w:t>
            </w:r>
          </w:p>
        </w:tc>
        <w:tc>
          <w:tcPr>
            <w:tcW w:w="900" w:type="dxa"/>
            <w:tcBorders>
              <w:right w:val="nil"/>
            </w:tcBorders>
            <w:vAlign w:val="center"/>
          </w:tcPr>
          <w:p w14:paraId="0A1B0C9C" w14:textId="61D5D733" w:rsidR="0048775D" w:rsidRPr="00CE45E6" w:rsidRDefault="0048775D" w:rsidP="0048775D">
            <w:pPr>
              <w:spacing w:after="0" w:line="240" w:lineRule="auto"/>
              <w:contextualSpacing/>
              <w:jc w:val="center"/>
              <w:rPr>
                <w:rFonts w:asciiTheme="minorHAnsi" w:hAnsiTheme="minorHAnsi"/>
                <w:sz w:val="21"/>
                <w:szCs w:val="21"/>
              </w:rPr>
            </w:pPr>
            <w:r w:rsidRPr="00CE45E6">
              <w:rPr>
                <w:rFonts w:asciiTheme="minorHAnsi" w:hAnsiTheme="minorHAnsi" w:cs="Calibri"/>
                <w:sz w:val="21"/>
                <w:szCs w:val="21"/>
              </w:rPr>
              <w:t>8</w:t>
            </w:r>
          </w:p>
        </w:tc>
      </w:tr>
      <w:tr w:rsidR="0048775D" w:rsidRPr="00DA0761" w14:paraId="1C897C60" w14:textId="77777777" w:rsidTr="0048775D">
        <w:trPr>
          <w:trHeight w:val="260"/>
        </w:trPr>
        <w:tc>
          <w:tcPr>
            <w:tcW w:w="1260" w:type="dxa"/>
            <w:vAlign w:val="center"/>
          </w:tcPr>
          <w:p w14:paraId="2E944417" w14:textId="539AE061" w:rsidR="0048775D" w:rsidRPr="00CE45E6" w:rsidRDefault="0048775D" w:rsidP="0048775D">
            <w:pPr>
              <w:spacing w:line="240" w:lineRule="auto"/>
              <w:contextualSpacing/>
              <w:rPr>
                <w:rFonts w:asciiTheme="minorHAnsi" w:hAnsiTheme="minorHAnsi"/>
                <w:sz w:val="21"/>
                <w:szCs w:val="21"/>
              </w:rPr>
            </w:pPr>
            <w:r w:rsidRPr="00CE45E6">
              <w:rPr>
                <w:rFonts w:asciiTheme="minorHAnsi" w:hAnsiTheme="minorHAnsi" w:cs="Calibri"/>
                <w:sz w:val="21"/>
                <w:szCs w:val="21"/>
              </w:rPr>
              <w:t>Scheduling</w:t>
            </w:r>
          </w:p>
        </w:tc>
        <w:tc>
          <w:tcPr>
            <w:tcW w:w="1080" w:type="dxa"/>
            <w:tcBorders>
              <w:right w:val="single" w:sz="4" w:space="0" w:color="BFBFBF" w:themeColor="background1" w:themeShade="BF"/>
            </w:tcBorders>
            <w:vAlign w:val="center"/>
          </w:tcPr>
          <w:p w14:paraId="0904E1B4" w14:textId="779EC6D2" w:rsidR="0048775D" w:rsidRPr="00CE45E6" w:rsidRDefault="0048775D" w:rsidP="0048775D">
            <w:pPr>
              <w:spacing w:line="240" w:lineRule="auto"/>
              <w:contextualSpacing/>
              <w:jc w:val="center"/>
              <w:rPr>
                <w:rFonts w:asciiTheme="minorHAnsi" w:hAnsiTheme="minorHAnsi"/>
                <w:sz w:val="21"/>
                <w:szCs w:val="21"/>
              </w:rPr>
            </w:pPr>
            <w:r w:rsidRPr="00CE45E6">
              <w:rPr>
                <w:rFonts w:asciiTheme="minorHAnsi" w:hAnsiTheme="minorHAnsi" w:cs="Calibri"/>
                <w:sz w:val="21"/>
                <w:szCs w:val="21"/>
              </w:rPr>
              <w:t>19</w:t>
            </w:r>
          </w:p>
        </w:tc>
        <w:tc>
          <w:tcPr>
            <w:tcW w:w="2430" w:type="dxa"/>
            <w:tcBorders>
              <w:left w:val="single" w:sz="4" w:space="0" w:color="BFBFBF" w:themeColor="background1" w:themeShade="BF"/>
            </w:tcBorders>
            <w:shd w:val="clear" w:color="auto" w:fill="auto"/>
            <w:vAlign w:val="center"/>
          </w:tcPr>
          <w:p w14:paraId="1B536479" w14:textId="20B60C2B" w:rsidR="0048775D" w:rsidRPr="00CE45E6" w:rsidRDefault="0048775D" w:rsidP="0048775D">
            <w:pPr>
              <w:spacing w:after="0" w:line="240" w:lineRule="auto"/>
              <w:contextualSpacing/>
              <w:rPr>
                <w:rFonts w:asciiTheme="minorHAnsi" w:eastAsia="Times New Roman" w:hAnsiTheme="minorHAnsi"/>
                <w:sz w:val="21"/>
                <w:szCs w:val="21"/>
              </w:rPr>
            </w:pPr>
            <w:r w:rsidRPr="00CE45E6">
              <w:rPr>
                <w:rFonts w:asciiTheme="minorHAnsi" w:hAnsiTheme="minorHAnsi" w:cs="Calibri"/>
                <w:sz w:val="21"/>
                <w:szCs w:val="21"/>
              </w:rPr>
              <w:t>Cleaning</w:t>
            </w:r>
          </w:p>
        </w:tc>
        <w:tc>
          <w:tcPr>
            <w:tcW w:w="990" w:type="dxa"/>
            <w:tcBorders>
              <w:right w:val="single" w:sz="4" w:space="0" w:color="BFBFBF" w:themeColor="background1" w:themeShade="BF"/>
            </w:tcBorders>
            <w:shd w:val="clear" w:color="auto" w:fill="auto"/>
            <w:vAlign w:val="center"/>
          </w:tcPr>
          <w:p w14:paraId="694244A1" w14:textId="02FD95DB" w:rsidR="0048775D" w:rsidRPr="00CE45E6" w:rsidRDefault="0048775D" w:rsidP="0048775D">
            <w:pPr>
              <w:spacing w:after="0" w:line="240" w:lineRule="auto"/>
              <w:contextualSpacing/>
              <w:jc w:val="center"/>
              <w:rPr>
                <w:rFonts w:asciiTheme="minorHAnsi" w:eastAsia="Times New Roman" w:hAnsiTheme="minorHAnsi"/>
                <w:sz w:val="21"/>
                <w:szCs w:val="21"/>
              </w:rPr>
            </w:pPr>
            <w:r w:rsidRPr="00CE45E6">
              <w:rPr>
                <w:rFonts w:asciiTheme="minorHAnsi" w:hAnsiTheme="minorHAnsi" w:cs="Calibri"/>
                <w:sz w:val="21"/>
                <w:szCs w:val="21"/>
              </w:rPr>
              <w:t>11</w:t>
            </w:r>
          </w:p>
        </w:tc>
        <w:tc>
          <w:tcPr>
            <w:tcW w:w="1980" w:type="dxa"/>
            <w:tcBorders>
              <w:left w:val="single" w:sz="4" w:space="0" w:color="BFBFBF" w:themeColor="background1" w:themeShade="BF"/>
              <w:right w:val="nil"/>
            </w:tcBorders>
            <w:vAlign w:val="center"/>
          </w:tcPr>
          <w:p w14:paraId="2E4FCA0D" w14:textId="63ADBC48" w:rsidR="0048775D" w:rsidRPr="00CE45E6" w:rsidRDefault="0048775D" w:rsidP="0048775D">
            <w:pPr>
              <w:spacing w:after="0" w:line="240" w:lineRule="auto"/>
              <w:contextualSpacing/>
              <w:rPr>
                <w:rFonts w:asciiTheme="minorHAnsi" w:hAnsiTheme="minorHAnsi"/>
                <w:sz w:val="21"/>
                <w:szCs w:val="21"/>
              </w:rPr>
            </w:pPr>
            <w:r w:rsidRPr="00CE45E6">
              <w:rPr>
                <w:rFonts w:asciiTheme="minorHAnsi" w:hAnsiTheme="minorHAnsi" w:cs="Calibri"/>
                <w:sz w:val="21"/>
                <w:szCs w:val="21"/>
              </w:rPr>
              <w:t>Guitar</w:t>
            </w:r>
          </w:p>
        </w:tc>
        <w:tc>
          <w:tcPr>
            <w:tcW w:w="900" w:type="dxa"/>
            <w:tcBorders>
              <w:right w:val="nil"/>
            </w:tcBorders>
            <w:vAlign w:val="center"/>
          </w:tcPr>
          <w:p w14:paraId="46072E56" w14:textId="1B1D008F" w:rsidR="0048775D" w:rsidRPr="00CE45E6" w:rsidRDefault="0048775D" w:rsidP="0048775D">
            <w:pPr>
              <w:spacing w:after="0" w:line="240" w:lineRule="auto"/>
              <w:contextualSpacing/>
              <w:jc w:val="center"/>
              <w:rPr>
                <w:rFonts w:asciiTheme="minorHAnsi" w:hAnsiTheme="minorHAnsi"/>
                <w:sz w:val="21"/>
                <w:szCs w:val="21"/>
              </w:rPr>
            </w:pPr>
            <w:r w:rsidRPr="00CE45E6">
              <w:rPr>
                <w:rFonts w:asciiTheme="minorHAnsi" w:hAnsiTheme="minorHAnsi" w:cs="Calibri"/>
                <w:sz w:val="21"/>
                <w:szCs w:val="21"/>
              </w:rPr>
              <w:t>8</w:t>
            </w:r>
          </w:p>
        </w:tc>
      </w:tr>
      <w:tr w:rsidR="0048775D" w:rsidRPr="00DA0761" w14:paraId="5ED1DB97" w14:textId="77777777" w:rsidTr="0048775D">
        <w:trPr>
          <w:trHeight w:val="278"/>
        </w:trPr>
        <w:tc>
          <w:tcPr>
            <w:tcW w:w="1260" w:type="dxa"/>
            <w:vAlign w:val="center"/>
          </w:tcPr>
          <w:p w14:paraId="61752E43" w14:textId="02300F96" w:rsidR="0048775D" w:rsidRPr="00CE45E6" w:rsidRDefault="0048775D" w:rsidP="0048775D">
            <w:pPr>
              <w:spacing w:line="240" w:lineRule="auto"/>
              <w:contextualSpacing/>
              <w:rPr>
                <w:rFonts w:asciiTheme="minorHAnsi" w:hAnsiTheme="minorHAnsi"/>
                <w:sz w:val="21"/>
                <w:szCs w:val="21"/>
              </w:rPr>
            </w:pPr>
            <w:r w:rsidRPr="00CE45E6">
              <w:rPr>
                <w:rFonts w:asciiTheme="minorHAnsi" w:hAnsiTheme="minorHAnsi" w:cs="Calibri"/>
                <w:sz w:val="21"/>
                <w:szCs w:val="21"/>
              </w:rPr>
              <w:t>Singing</w:t>
            </w:r>
          </w:p>
        </w:tc>
        <w:tc>
          <w:tcPr>
            <w:tcW w:w="1080" w:type="dxa"/>
            <w:tcBorders>
              <w:right w:val="single" w:sz="4" w:space="0" w:color="BFBFBF" w:themeColor="background1" w:themeShade="BF"/>
            </w:tcBorders>
            <w:vAlign w:val="center"/>
          </w:tcPr>
          <w:p w14:paraId="677CB3CD" w14:textId="08D2B0B5" w:rsidR="0048775D" w:rsidRPr="00CE45E6" w:rsidRDefault="0048775D" w:rsidP="0048775D">
            <w:pPr>
              <w:spacing w:line="240" w:lineRule="auto"/>
              <w:contextualSpacing/>
              <w:jc w:val="center"/>
              <w:rPr>
                <w:rFonts w:asciiTheme="minorHAnsi" w:hAnsiTheme="minorHAnsi"/>
                <w:sz w:val="21"/>
                <w:szCs w:val="21"/>
              </w:rPr>
            </w:pPr>
            <w:r w:rsidRPr="00CE45E6">
              <w:rPr>
                <w:rFonts w:asciiTheme="minorHAnsi" w:hAnsiTheme="minorHAnsi" w:cs="Calibri"/>
                <w:sz w:val="21"/>
                <w:szCs w:val="21"/>
              </w:rPr>
              <w:t>19</w:t>
            </w:r>
          </w:p>
        </w:tc>
        <w:tc>
          <w:tcPr>
            <w:tcW w:w="2430" w:type="dxa"/>
            <w:tcBorders>
              <w:left w:val="single" w:sz="4" w:space="0" w:color="BFBFBF" w:themeColor="background1" w:themeShade="BF"/>
            </w:tcBorders>
            <w:shd w:val="clear" w:color="auto" w:fill="auto"/>
            <w:vAlign w:val="center"/>
          </w:tcPr>
          <w:p w14:paraId="360ABC27" w14:textId="556AA9EE" w:rsidR="0048775D" w:rsidRPr="00CE45E6" w:rsidRDefault="0048775D" w:rsidP="0048775D">
            <w:pPr>
              <w:spacing w:after="0" w:line="240" w:lineRule="auto"/>
              <w:contextualSpacing/>
              <w:rPr>
                <w:rFonts w:asciiTheme="minorHAnsi" w:eastAsia="Times New Roman" w:hAnsiTheme="minorHAnsi"/>
                <w:sz w:val="21"/>
                <w:szCs w:val="21"/>
              </w:rPr>
            </w:pPr>
            <w:r w:rsidRPr="00CE45E6">
              <w:rPr>
                <w:rFonts w:asciiTheme="minorHAnsi" w:hAnsiTheme="minorHAnsi" w:cs="Calibri"/>
                <w:sz w:val="21"/>
                <w:szCs w:val="21"/>
              </w:rPr>
              <w:t>Customer Service</w:t>
            </w:r>
          </w:p>
        </w:tc>
        <w:tc>
          <w:tcPr>
            <w:tcW w:w="990" w:type="dxa"/>
            <w:tcBorders>
              <w:right w:val="single" w:sz="4" w:space="0" w:color="BFBFBF" w:themeColor="background1" w:themeShade="BF"/>
            </w:tcBorders>
            <w:shd w:val="clear" w:color="auto" w:fill="auto"/>
            <w:vAlign w:val="center"/>
          </w:tcPr>
          <w:p w14:paraId="54E10799" w14:textId="7805F237" w:rsidR="0048775D" w:rsidRPr="00CE45E6" w:rsidRDefault="0048775D" w:rsidP="0048775D">
            <w:pPr>
              <w:spacing w:after="0" w:line="240" w:lineRule="auto"/>
              <w:contextualSpacing/>
              <w:jc w:val="center"/>
              <w:rPr>
                <w:rFonts w:asciiTheme="minorHAnsi" w:eastAsia="Times New Roman" w:hAnsiTheme="minorHAnsi"/>
                <w:sz w:val="21"/>
                <w:szCs w:val="21"/>
              </w:rPr>
            </w:pPr>
            <w:r w:rsidRPr="00CE45E6">
              <w:rPr>
                <w:rFonts w:asciiTheme="minorHAnsi" w:hAnsiTheme="minorHAnsi" w:cs="Calibri"/>
                <w:sz w:val="21"/>
                <w:szCs w:val="21"/>
              </w:rPr>
              <w:t>10</w:t>
            </w:r>
          </w:p>
        </w:tc>
        <w:tc>
          <w:tcPr>
            <w:tcW w:w="1980" w:type="dxa"/>
            <w:tcBorders>
              <w:left w:val="single" w:sz="4" w:space="0" w:color="BFBFBF" w:themeColor="background1" w:themeShade="BF"/>
              <w:right w:val="nil"/>
            </w:tcBorders>
            <w:vAlign w:val="center"/>
          </w:tcPr>
          <w:p w14:paraId="57ED53D8" w14:textId="42AB1EBA" w:rsidR="0048775D" w:rsidRPr="00CE45E6" w:rsidRDefault="0048775D" w:rsidP="0048775D">
            <w:pPr>
              <w:spacing w:after="0" w:line="240" w:lineRule="auto"/>
              <w:contextualSpacing/>
              <w:rPr>
                <w:rFonts w:asciiTheme="minorHAnsi" w:hAnsiTheme="minorHAnsi"/>
                <w:sz w:val="21"/>
                <w:szCs w:val="21"/>
              </w:rPr>
            </w:pPr>
            <w:r w:rsidRPr="00CE45E6">
              <w:rPr>
                <w:rFonts w:asciiTheme="minorHAnsi" w:hAnsiTheme="minorHAnsi" w:cs="Calibri"/>
                <w:sz w:val="21"/>
                <w:szCs w:val="21"/>
              </w:rPr>
              <w:t>Music Theory</w:t>
            </w:r>
          </w:p>
        </w:tc>
        <w:tc>
          <w:tcPr>
            <w:tcW w:w="900" w:type="dxa"/>
            <w:tcBorders>
              <w:right w:val="nil"/>
            </w:tcBorders>
            <w:vAlign w:val="center"/>
          </w:tcPr>
          <w:p w14:paraId="46B66873" w14:textId="39C6A8ED" w:rsidR="0048775D" w:rsidRPr="00CE45E6" w:rsidRDefault="0048775D" w:rsidP="0048775D">
            <w:pPr>
              <w:spacing w:after="0" w:line="240" w:lineRule="auto"/>
              <w:contextualSpacing/>
              <w:jc w:val="center"/>
              <w:rPr>
                <w:rFonts w:asciiTheme="minorHAnsi" w:hAnsiTheme="minorHAnsi"/>
                <w:sz w:val="21"/>
                <w:szCs w:val="21"/>
              </w:rPr>
            </w:pPr>
            <w:r w:rsidRPr="00CE45E6">
              <w:rPr>
                <w:rFonts w:asciiTheme="minorHAnsi" w:hAnsiTheme="minorHAnsi" w:cs="Calibri"/>
                <w:sz w:val="21"/>
                <w:szCs w:val="21"/>
              </w:rPr>
              <w:t>8</w:t>
            </w:r>
          </w:p>
        </w:tc>
      </w:tr>
      <w:tr w:rsidR="0048775D" w:rsidRPr="00552133" w14:paraId="16E3E072" w14:textId="77777777" w:rsidTr="0048775D">
        <w:trPr>
          <w:trHeight w:val="233"/>
        </w:trPr>
        <w:tc>
          <w:tcPr>
            <w:tcW w:w="1260" w:type="dxa"/>
            <w:vAlign w:val="center"/>
          </w:tcPr>
          <w:p w14:paraId="33E22B90" w14:textId="4C40CF4B" w:rsidR="0048775D" w:rsidRPr="00CE45E6" w:rsidRDefault="0048775D" w:rsidP="0048775D">
            <w:pPr>
              <w:spacing w:line="240" w:lineRule="auto"/>
              <w:contextualSpacing/>
              <w:rPr>
                <w:rFonts w:asciiTheme="minorHAnsi" w:hAnsiTheme="minorHAnsi"/>
                <w:sz w:val="21"/>
                <w:szCs w:val="21"/>
              </w:rPr>
            </w:pPr>
          </w:p>
        </w:tc>
        <w:tc>
          <w:tcPr>
            <w:tcW w:w="1080" w:type="dxa"/>
            <w:tcBorders>
              <w:right w:val="single" w:sz="4" w:space="0" w:color="BFBFBF" w:themeColor="background1" w:themeShade="BF"/>
            </w:tcBorders>
            <w:vAlign w:val="center"/>
          </w:tcPr>
          <w:p w14:paraId="06AE08E2" w14:textId="0BEADD84" w:rsidR="0048775D" w:rsidRPr="00CE45E6" w:rsidRDefault="0048775D" w:rsidP="0048775D">
            <w:pPr>
              <w:spacing w:line="240" w:lineRule="auto"/>
              <w:contextualSpacing/>
              <w:jc w:val="center"/>
              <w:rPr>
                <w:rFonts w:asciiTheme="minorHAnsi" w:hAnsiTheme="minorHAnsi"/>
                <w:sz w:val="21"/>
                <w:szCs w:val="21"/>
              </w:rPr>
            </w:pPr>
          </w:p>
        </w:tc>
        <w:tc>
          <w:tcPr>
            <w:tcW w:w="2430" w:type="dxa"/>
            <w:tcBorders>
              <w:left w:val="single" w:sz="4" w:space="0" w:color="BFBFBF" w:themeColor="background1" w:themeShade="BF"/>
            </w:tcBorders>
            <w:shd w:val="clear" w:color="auto" w:fill="auto"/>
            <w:vAlign w:val="center"/>
          </w:tcPr>
          <w:p w14:paraId="5D978A36" w14:textId="155ADC0E" w:rsidR="0048775D" w:rsidRPr="00CE45E6" w:rsidRDefault="0048775D" w:rsidP="0048775D">
            <w:pPr>
              <w:spacing w:after="0" w:line="240" w:lineRule="auto"/>
              <w:contextualSpacing/>
              <w:rPr>
                <w:rFonts w:asciiTheme="minorHAnsi" w:eastAsia="Times New Roman" w:hAnsiTheme="minorHAnsi"/>
                <w:sz w:val="21"/>
                <w:szCs w:val="21"/>
              </w:rPr>
            </w:pPr>
          </w:p>
        </w:tc>
        <w:tc>
          <w:tcPr>
            <w:tcW w:w="990" w:type="dxa"/>
            <w:tcBorders>
              <w:right w:val="single" w:sz="4" w:space="0" w:color="BFBFBF" w:themeColor="background1" w:themeShade="BF"/>
            </w:tcBorders>
            <w:shd w:val="clear" w:color="auto" w:fill="auto"/>
            <w:vAlign w:val="center"/>
          </w:tcPr>
          <w:p w14:paraId="199E17BB" w14:textId="174D8E5A" w:rsidR="0048775D" w:rsidRPr="00CE45E6" w:rsidRDefault="0048775D" w:rsidP="0048775D">
            <w:pPr>
              <w:spacing w:after="0" w:line="240" w:lineRule="auto"/>
              <w:contextualSpacing/>
              <w:jc w:val="center"/>
              <w:rPr>
                <w:rFonts w:asciiTheme="minorHAnsi" w:eastAsia="Times New Roman" w:hAnsiTheme="minorHAnsi"/>
                <w:sz w:val="21"/>
                <w:szCs w:val="21"/>
              </w:rPr>
            </w:pPr>
          </w:p>
        </w:tc>
        <w:tc>
          <w:tcPr>
            <w:tcW w:w="1980" w:type="dxa"/>
            <w:tcBorders>
              <w:left w:val="single" w:sz="4" w:space="0" w:color="BFBFBF" w:themeColor="background1" w:themeShade="BF"/>
              <w:right w:val="nil"/>
            </w:tcBorders>
            <w:vAlign w:val="center"/>
          </w:tcPr>
          <w:p w14:paraId="610119CD" w14:textId="154B6065" w:rsidR="0048775D" w:rsidRPr="00CE45E6" w:rsidRDefault="0048775D" w:rsidP="0048775D">
            <w:pPr>
              <w:spacing w:after="0" w:line="240" w:lineRule="auto"/>
              <w:contextualSpacing/>
              <w:rPr>
                <w:rFonts w:asciiTheme="minorHAnsi" w:hAnsiTheme="minorHAnsi"/>
                <w:sz w:val="21"/>
                <w:szCs w:val="21"/>
              </w:rPr>
            </w:pPr>
            <w:r w:rsidRPr="00CE45E6">
              <w:rPr>
                <w:rFonts w:asciiTheme="minorHAnsi" w:hAnsiTheme="minorHAnsi" w:cs="Calibri"/>
                <w:sz w:val="21"/>
                <w:szCs w:val="21"/>
              </w:rPr>
              <w:t>Repair</w:t>
            </w:r>
          </w:p>
        </w:tc>
        <w:tc>
          <w:tcPr>
            <w:tcW w:w="900" w:type="dxa"/>
            <w:tcBorders>
              <w:right w:val="nil"/>
            </w:tcBorders>
            <w:vAlign w:val="center"/>
          </w:tcPr>
          <w:p w14:paraId="0247C882" w14:textId="07BDC36F" w:rsidR="0048775D" w:rsidRPr="00CE45E6" w:rsidRDefault="0048775D" w:rsidP="0048775D">
            <w:pPr>
              <w:spacing w:after="0" w:line="240" w:lineRule="auto"/>
              <w:contextualSpacing/>
              <w:jc w:val="center"/>
              <w:rPr>
                <w:rFonts w:asciiTheme="minorHAnsi" w:hAnsiTheme="minorHAnsi"/>
                <w:sz w:val="21"/>
                <w:szCs w:val="21"/>
              </w:rPr>
            </w:pPr>
            <w:r w:rsidRPr="00CE45E6">
              <w:rPr>
                <w:rFonts w:asciiTheme="minorHAnsi" w:hAnsiTheme="minorHAnsi" w:cs="Calibri"/>
                <w:sz w:val="21"/>
                <w:szCs w:val="21"/>
              </w:rPr>
              <w:t>8</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4BED5909" w14:textId="114D4277" w:rsidR="001C1787" w:rsidRDefault="001C1787" w:rsidP="001C1787">
      <w:pPr>
        <w:pStyle w:val="NoSpacing"/>
        <w:spacing w:before="360" w:after="60" w:line="240" w:lineRule="atLeast"/>
        <w:rPr>
          <w:b/>
        </w:rPr>
      </w:pPr>
      <w:r w:rsidRPr="00552133">
        <w:rPr>
          <w:b/>
        </w:rPr>
        <w:t>Ta</w:t>
      </w:r>
      <w:r>
        <w:rPr>
          <w:b/>
        </w:rPr>
        <w:t>ble 1</w:t>
      </w:r>
      <w:r w:rsidR="00301C32">
        <w:rPr>
          <w:b/>
        </w:rPr>
        <w:t>0</w:t>
      </w:r>
      <w:r>
        <w:rPr>
          <w:b/>
        </w:rPr>
        <w:t>.</w:t>
      </w:r>
      <w:r w:rsidRPr="00552133">
        <w:rPr>
          <w:b/>
        </w:rPr>
        <w:t xml:space="preserve"> Education Requ</w:t>
      </w:r>
      <w:r>
        <w:rPr>
          <w:b/>
        </w:rPr>
        <w:t xml:space="preserve">irements for </w:t>
      </w:r>
      <w:r w:rsidR="0074334F">
        <w:rPr>
          <w:b/>
        </w:rPr>
        <w:t>Repertory Theatre</w:t>
      </w:r>
      <w:r>
        <w:rPr>
          <w:b/>
        </w:rPr>
        <w:t xml:space="preserve"> Occupations in Bay Region</w:t>
      </w:r>
      <w:r w:rsidRPr="00552133">
        <w:rPr>
          <w:b/>
        </w:rPr>
        <w:t xml:space="preserve"> </w:t>
      </w:r>
    </w:p>
    <w:p w14:paraId="6B7D8D80" w14:textId="7D7975F4" w:rsidR="001C1787" w:rsidRPr="00250BB3" w:rsidRDefault="001C1787" w:rsidP="001C1787">
      <w:pPr>
        <w:pStyle w:val="NoSpacing"/>
        <w:spacing w:before="60" w:after="60"/>
        <w:rPr>
          <w:b/>
          <w:szCs w:val="18"/>
        </w:rPr>
      </w:pPr>
      <w:r>
        <w:t xml:space="preserve">Note: </w:t>
      </w:r>
      <w:r w:rsidR="00B20B96" w:rsidRPr="00B20B96">
        <w:t>64</w:t>
      </w:r>
      <w:r w:rsidRPr="00B20B96">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5A5312">
        <w:trPr>
          <w:trHeight w:val="215"/>
        </w:trPr>
        <w:tc>
          <w:tcPr>
            <w:tcW w:w="3237" w:type="dxa"/>
            <w:shd w:val="clear" w:color="auto" w:fill="E1EE7E" w:themeFill="background2"/>
            <w:noWrap/>
            <w:vAlign w:val="center"/>
            <w:hideMark/>
          </w:tcPr>
          <w:p w14:paraId="4AAA6288" w14:textId="77777777" w:rsidR="001C1787" w:rsidRPr="009E2BF6" w:rsidRDefault="001C1787" w:rsidP="006A3B6E">
            <w:pPr>
              <w:spacing w:after="0" w:line="240" w:lineRule="auto"/>
              <w:rPr>
                <w:rFonts w:eastAsia="Times New Roman"/>
                <w:b/>
                <w:sz w:val="21"/>
                <w:szCs w:val="21"/>
              </w:rPr>
            </w:pPr>
            <w:r w:rsidRPr="009E2BF6">
              <w:rPr>
                <w:rFonts w:eastAsia="Times New Roman"/>
                <w:b/>
                <w:sz w:val="21"/>
                <w:szCs w:val="21"/>
              </w:rPr>
              <w:t>Education (minimum advertised)</w:t>
            </w:r>
          </w:p>
        </w:tc>
        <w:tc>
          <w:tcPr>
            <w:tcW w:w="2520" w:type="dxa"/>
            <w:shd w:val="clear" w:color="auto" w:fill="E1EE7E" w:themeFill="background2"/>
            <w:noWrap/>
            <w:vAlign w:val="center"/>
            <w:hideMark/>
          </w:tcPr>
          <w:p w14:paraId="0592DF24" w14:textId="77777777" w:rsidR="001C1787" w:rsidRPr="009E2BF6" w:rsidRDefault="001C1787" w:rsidP="006A3B6E">
            <w:pPr>
              <w:spacing w:after="0" w:line="240" w:lineRule="auto"/>
              <w:jc w:val="center"/>
              <w:rPr>
                <w:rFonts w:eastAsia="Times New Roman"/>
                <w:b/>
                <w:sz w:val="21"/>
                <w:szCs w:val="21"/>
              </w:rPr>
            </w:pPr>
            <w:r w:rsidRPr="009E2BF6">
              <w:rPr>
                <w:rFonts w:eastAsia="Times New Roman"/>
                <w:b/>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2EAA8DD5" w:rsidR="001C1787" w:rsidRPr="009E2BF6" w:rsidRDefault="005222D9" w:rsidP="006A3B6E">
            <w:pPr>
              <w:spacing w:after="0" w:line="240" w:lineRule="auto"/>
              <w:jc w:val="center"/>
              <w:rPr>
                <w:rFonts w:eastAsia="Times New Roman"/>
                <w:sz w:val="21"/>
                <w:szCs w:val="21"/>
              </w:rPr>
            </w:pPr>
            <w:r>
              <w:rPr>
                <w:rFonts w:eastAsia="Times New Roman"/>
                <w:sz w:val="21"/>
                <w:szCs w:val="21"/>
              </w:rPr>
              <w:t xml:space="preserve">30 </w:t>
            </w:r>
            <w:r w:rsidR="00243FBB">
              <w:rPr>
                <w:rFonts w:eastAsia="Times New Roman"/>
                <w:sz w:val="21"/>
                <w:szCs w:val="21"/>
              </w:rPr>
              <w:t>(52</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0285E707" w:rsidR="001C1787" w:rsidRPr="009E2BF6" w:rsidRDefault="00243FBB" w:rsidP="006A3B6E">
            <w:pPr>
              <w:spacing w:after="0" w:line="240" w:lineRule="auto"/>
              <w:jc w:val="center"/>
              <w:rPr>
                <w:rFonts w:eastAsia="Times New Roman"/>
                <w:sz w:val="21"/>
                <w:szCs w:val="21"/>
              </w:rPr>
            </w:pPr>
            <w:r>
              <w:rPr>
                <w:rFonts w:eastAsia="Times New Roman"/>
                <w:sz w:val="21"/>
                <w:szCs w:val="21"/>
              </w:rPr>
              <w:t>1 (2</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5D926BBD" w:rsidR="001C1787" w:rsidRPr="009E2BF6" w:rsidRDefault="005222D9" w:rsidP="006A3B6E">
            <w:pPr>
              <w:spacing w:after="0" w:line="240" w:lineRule="auto"/>
              <w:jc w:val="center"/>
              <w:rPr>
                <w:rFonts w:eastAsia="Times New Roman"/>
                <w:sz w:val="21"/>
                <w:szCs w:val="21"/>
              </w:rPr>
            </w:pPr>
            <w:r>
              <w:rPr>
                <w:rFonts w:eastAsia="Times New Roman"/>
                <w:sz w:val="21"/>
                <w:szCs w:val="21"/>
              </w:rPr>
              <w:t>27</w:t>
            </w:r>
            <w:r w:rsidR="00124FCB">
              <w:rPr>
                <w:rFonts w:eastAsia="Times New Roman"/>
                <w:sz w:val="21"/>
                <w:szCs w:val="21"/>
              </w:rPr>
              <w:t xml:space="preserve"> (46</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11238EA1"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65F6D95B" w14:textId="77777777" w:rsidR="00301C32" w:rsidRDefault="00301C32">
      <w:pPr>
        <w:rPr>
          <w:rFonts w:asciiTheme="majorHAnsi" w:eastAsiaTheme="majorEastAsia" w:hAnsiTheme="majorHAnsi" w:cstheme="majorBidi"/>
          <w:b/>
          <w:bCs/>
          <w:color w:val="122926" w:themeColor="accent1" w:themeShade="BF"/>
          <w:sz w:val="28"/>
          <w:szCs w:val="28"/>
        </w:rPr>
      </w:pPr>
      <w:r>
        <w:br w:type="page"/>
      </w:r>
    </w:p>
    <w:p w14:paraId="5BCD8A15" w14:textId="4BF08A4F" w:rsidR="001C1787" w:rsidRDefault="001C1787" w:rsidP="001C1787">
      <w:pPr>
        <w:pStyle w:val="Heading1"/>
      </w:pPr>
      <w:r>
        <w:lastRenderedPageBreak/>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w:t>
      </w:r>
      <w:proofErr w:type="spellStart"/>
      <w:r w:rsidRPr="00C673BF">
        <w:t>LaunchBoard</w:t>
      </w:r>
      <w:proofErr w:type="spellEnd"/>
      <w:r w:rsidRPr="00C673BF">
        <w:t xml:space="preserve"> </w:t>
      </w:r>
      <w:hyperlink r:id="rId9" w:history="1">
        <w:r w:rsidRPr="00C673BF">
          <w:t>www.calpassplus.org/Launchboard/</w:t>
        </w:r>
      </w:hyperlink>
      <w:r w:rsidRPr="00C673BF">
        <w:t xml:space="preserve"> </w:t>
      </w:r>
    </w:p>
    <w:p w14:paraId="1AF01EB7" w14:textId="548057E7" w:rsidR="001C1787" w:rsidRPr="00C673BF" w:rsidRDefault="001C1787" w:rsidP="00B20B96">
      <w:pPr>
        <w:tabs>
          <w:tab w:val="center" w:pos="5112"/>
        </w:tabs>
        <w:spacing w:after="0" w:line="240" w:lineRule="auto"/>
      </w:pPr>
      <w:r w:rsidRPr="00C673BF">
        <w:t>Statewide CTE Outcomes Survey</w:t>
      </w:r>
      <w:r w:rsidR="00B20B96">
        <w:tab/>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0A609599" w:rsidR="001C1787" w:rsidRDefault="001462FE" w:rsidP="001C1787">
      <w:pPr>
        <w:pStyle w:val="ListParagraph"/>
        <w:numPr>
          <w:ilvl w:val="0"/>
          <w:numId w:val="1"/>
        </w:numPr>
        <w:spacing w:after="120" w:line="240" w:lineRule="auto"/>
        <w:ind w:left="547"/>
      </w:pPr>
      <w:r>
        <w:t>Doreen O’Donovan</w:t>
      </w:r>
      <w:r w:rsidR="001C1787">
        <w:t>, Data Research Analyst, for Bay Area Community College Consortium (BACCC) and Centers of Excellence (</w:t>
      </w:r>
      <w:proofErr w:type="spellStart"/>
      <w:r w:rsidR="001C1787">
        <w:t>CoE</w:t>
      </w:r>
      <w:proofErr w:type="spellEnd"/>
      <w:r w:rsidR="001C1787">
        <w:t xml:space="preserve">), </w:t>
      </w:r>
      <w:hyperlink r:id="rId10" w:history="1">
        <w:r w:rsidR="00B1135C" w:rsidRPr="003A427C">
          <w:rPr>
            <w:rStyle w:val="Hyperlink"/>
            <w:color w:val="0070C0"/>
          </w:rPr>
          <w:t>doreen@baccc.net</w:t>
        </w:r>
      </w:hyperlink>
      <w:r w:rsidRPr="003A427C">
        <w:rPr>
          <w:color w:val="0070C0"/>
        </w:rPr>
        <w:t xml:space="preserve"> </w:t>
      </w:r>
      <w:r>
        <w:t>or (831) 479-6481</w:t>
      </w:r>
    </w:p>
    <w:p w14:paraId="421E2051" w14:textId="641D3538"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Pr>
          <w:color w:val="auto"/>
        </w:rPr>
        <w:t>or (415) 452-5529</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ACC61A" w16cid:durableId="1ECA015B"/>
  <w16cid:commentId w16cid:paraId="6810FD3C" w16cid:durableId="1ECA019C"/>
  <w16cid:commentId w16cid:paraId="33B09C2F" w16cid:durableId="1ECD0E8C"/>
  <w16cid:commentId w16cid:paraId="3D1791CD" w16cid:durableId="1EC9FECD"/>
  <w16cid:commentId w16cid:paraId="6BC79773" w16cid:durableId="1ECA0053"/>
  <w16cid:commentId w16cid:paraId="4EB8709E" w16cid:durableId="1ECA06DA"/>
  <w16cid:commentId w16cid:paraId="4F2A4F76" w16cid:durableId="1ECA070A"/>
  <w16cid:commentId w16cid:paraId="61B364B7" w16cid:durableId="1ECD0E2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681C0" w14:textId="77777777" w:rsidR="00044F97" w:rsidRDefault="00044F97" w:rsidP="00156651">
      <w:pPr>
        <w:spacing w:after="0" w:line="240" w:lineRule="auto"/>
      </w:pPr>
      <w:r>
        <w:separator/>
      </w:r>
    </w:p>
  </w:endnote>
  <w:endnote w:type="continuationSeparator" w:id="0">
    <w:p w14:paraId="54480A8A" w14:textId="77777777" w:rsidR="00044F97" w:rsidRDefault="00044F97"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3126D005" w:rsidR="00BE55A6" w:rsidRPr="00073F42" w:rsidRDefault="00BE55A6" w:rsidP="0055323B">
    <w:pPr>
      <w:pStyle w:val="Footer"/>
      <w:tabs>
        <w:tab w:val="clear" w:pos="4680"/>
        <w:tab w:val="center" w:pos="6660"/>
      </w:tabs>
      <w:rPr>
        <w:bCs/>
      </w:rPr>
    </w:pPr>
    <w:r w:rsidRPr="00B20B96">
      <w:rPr>
        <w:bCs/>
      </w:rPr>
      <w:t>Repertory Theatre Occupations in Bay Region and in North Bay, 201</w:t>
    </w:r>
    <w:r>
      <w:rPr>
        <w:bCs/>
      </w:rPr>
      <w:t xml:space="preserve">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124FC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124FCB">
      <w:rPr>
        <w:b/>
        <w:bCs/>
        <w:noProof/>
      </w:rPr>
      <w:t>5</w:t>
    </w:r>
    <w:r w:rsidRPr="00E84420">
      <w:rPr>
        <w:b/>
        <w:bCs/>
      </w:rPr>
      <w:fldChar w:fldCharType="end"/>
    </w:r>
  </w:p>
  <w:p w14:paraId="784F6EC5" w14:textId="77777777" w:rsidR="00BE55A6" w:rsidRDefault="00BE55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FA29D" w14:textId="77777777" w:rsidR="00044F97" w:rsidRDefault="00044F97" w:rsidP="00156651">
      <w:pPr>
        <w:spacing w:after="0" w:line="240" w:lineRule="auto"/>
      </w:pPr>
      <w:r>
        <w:separator/>
      </w:r>
    </w:p>
  </w:footnote>
  <w:footnote w:type="continuationSeparator" w:id="0">
    <w:p w14:paraId="21460822" w14:textId="77777777" w:rsidR="00044F97" w:rsidRDefault="00044F97"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44F97"/>
    <w:rsid w:val="00052D8F"/>
    <w:rsid w:val="0005421A"/>
    <w:rsid w:val="000550B6"/>
    <w:rsid w:val="0005541B"/>
    <w:rsid w:val="00060203"/>
    <w:rsid w:val="00060D55"/>
    <w:rsid w:val="00061CEE"/>
    <w:rsid w:val="00063D96"/>
    <w:rsid w:val="0006648C"/>
    <w:rsid w:val="00070CD8"/>
    <w:rsid w:val="00071553"/>
    <w:rsid w:val="00073F42"/>
    <w:rsid w:val="00081A00"/>
    <w:rsid w:val="00082F57"/>
    <w:rsid w:val="00092029"/>
    <w:rsid w:val="000953D0"/>
    <w:rsid w:val="000B0DFA"/>
    <w:rsid w:val="000B3343"/>
    <w:rsid w:val="000B3691"/>
    <w:rsid w:val="000B4A54"/>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2DF5"/>
    <w:rsid w:val="000F54DA"/>
    <w:rsid w:val="00103C17"/>
    <w:rsid w:val="0011153C"/>
    <w:rsid w:val="00111B74"/>
    <w:rsid w:val="00112D22"/>
    <w:rsid w:val="00116AF1"/>
    <w:rsid w:val="00117E80"/>
    <w:rsid w:val="00121B16"/>
    <w:rsid w:val="0012345F"/>
    <w:rsid w:val="001236C2"/>
    <w:rsid w:val="00124FCB"/>
    <w:rsid w:val="00126113"/>
    <w:rsid w:val="0013093C"/>
    <w:rsid w:val="00132B4D"/>
    <w:rsid w:val="001342CC"/>
    <w:rsid w:val="00140584"/>
    <w:rsid w:val="0014218F"/>
    <w:rsid w:val="0014376B"/>
    <w:rsid w:val="001462FE"/>
    <w:rsid w:val="00146D72"/>
    <w:rsid w:val="0015468E"/>
    <w:rsid w:val="00156651"/>
    <w:rsid w:val="00156EFE"/>
    <w:rsid w:val="0015720C"/>
    <w:rsid w:val="001611C8"/>
    <w:rsid w:val="00165174"/>
    <w:rsid w:val="0016622A"/>
    <w:rsid w:val="00166E4F"/>
    <w:rsid w:val="00167617"/>
    <w:rsid w:val="001703B0"/>
    <w:rsid w:val="00170C58"/>
    <w:rsid w:val="00173B78"/>
    <w:rsid w:val="00183536"/>
    <w:rsid w:val="0018501E"/>
    <w:rsid w:val="00185797"/>
    <w:rsid w:val="00193BC4"/>
    <w:rsid w:val="0019436F"/>
    <w:rsid w:val="00194A6C"/>
    <w:rsid w:val="00196029"/>
    <w:rsid w:val="001A29DF"/>
    <w:rsid w:val="001A4EB7"/>
    <w:rsid w:val="001A7A43"/>
    <w:rsid w:val="001B0E57"/>
    <w:rsid w:val="001B0EA7"/>
    <w:rsid w:val="001B530B"/>
    <w:rsid w:val="001B6FDD"/>
    <w:rsid w:val="001B7094"/>
    <w:rsid w:val="001C1787"/>
    <w:rsid w:val="001C1D41"/>
    <w:rsid w:val="001C61C1"/>
    <w:rsid w:val="001D10DA"/>
    <w:rsid w:val="001D3094"/>
    <w:rsid w:val="001D3430"/>
    <w:rsid w:val="001D3E6F"/>
    <w:rsid w:val="001D4EBF"/>
    <w:rsid w:val="001D5AA0"/>
    <w:rsid w:val="001D7660"/>
    <w:rsid w:val="001D7B91"/>
    <w:rsid w:val="001E12FB"/>
    <w:rsid w:val="001E71CF"/>
    <w:rsid w:val="001F1581"/>
    <w:rsid w:val="001F688B"/>
    <w:rsid w:val="00202516"/>
    <w:rsid w:val="002027F7"/>
    <w:rsid w:val="00203C2A"/>
    <w:rsid w:val="00204D6F"/>
    <w:rsid w:val="002051FC"/>
    <w:rsid w:val="0020644F"/>
    <w:rsid w:val="00207B5E"/>
    <w:rsid w:val="00211247"/>
    <w:rsid w:val="002112C2"/>
    <w:rsid w:val="00212037"/>
    <w:rsid w:val="00212919"/>
    <w:rsid w:val="0021295D"/>
    <w:rsid w:val="002155A4"/>
    <w:rsid w:val="00216957"/>
    <w:rsid w:val="00216BDD"/>
    <w:rsid w:val="002175F6"/>
    <w:rsid w:val="002200C3"/>
    <w:rsid w:val="00220D3F"/>
    <w:rsid w:val="00226BAF"/>
    <w:rsid w:val="0022798C"/>
    <w:rsid w:val="00231AD9"/>
    <w:rsid w:val="002344D1"/>
    <w:rsid w:val="00234ABE"/>
    <w:rsid w:val="00237CDE"/>
    <w:rsid w:val="0024018A"/>
    <w:rsid w:val="00240EC2"/>
    <w:rsid w:val="00242142"/>
    <w:rsid w:val="002423E0"/>
    <w:rsid w:val="00243FBB"/>
    <w:rsid w:val="00250BB3"/>
    <w:rsid w:val="00251DE6"/>
    <w:rsid w:val="00253261"/>
    <w:rsid w:val="002620D5"/>
    <w:rsid w:val="00263C3F"/>
    <w:rsid w:val="00265F8C"/>
    <w:rsid w:val="002670F8"/>
    <w:rsid w:val="002671E4"/>
    <w:rsid w:val="00271FA8"/>
    <w:rsid w:val="00271FF7"/>
    <w:rsid w:val="0027523D"/>
    <w:rsid w:val="00283076"/>
    <w:rsid w:val="002832CB"/>
    <w:rsid w:val="002836D8"/>
    <w:rsid w:val="00290568"/>
    <w:rsid w:val="0029269A"/>
    <w:rsid w:val="00295591"/>
    <w:rsid w:val="002A358B"/>
    <w:rsid w:val="002A4067"/>
    <w:rsid w:val="002A6F97"/>
    <w:rsid w:val="002B2046"/>
    <w:rsid w:val="002B3DE0"/>
    <w:rsid w:val="002B5DDF"/>
    <w:rsid w:val="002C34CB"/>
    <w:rsid w:val="002C3B30"/>
    <w:rsid w:val="002C61F6"/>
    <w:rsid w:val="002C63AB"/>
    <w:rsid w:val="002D0026"/>
    <w:rsid w:val="002D04A2"/>
    <w:rsid w:val="002D589F"/>
    <w:rsid w:val="002D7687"/>
    <w:rsid w:val="002E06E5"/>
    <w:rsid w:val="002E2A61"/>
    <w:rsid w:val="002E4A21"/>
    <w:rsid w:val="002E5BF4"/>
    <w:rsid w:val="002E6C2A"/>
    <w:rsid w:val="002E6C51"/>
    <w:rsid w:val="002F137F"/>
    <w:rsid w:val="002F3B98"/>
    <w:rsid w:val="002F41C6"/>
    <w:rsid w:val="002F4233"/>
    <w:rsid w:val="002F5B6E"/>
    <w:rsid w:val="00300C0B"/>
    <w:rsid w:val="0030118F"/>
    <w:rsid w:val="003016CA"/>
    <w:rsid w:val="00301C32"/>
    <w:rsid w:val="003047AF"/>
    <w:rsid w:val="00305AEC"/>
    <w:rsid w:val="00310ABE"/>
    <w:rsid w:val="003115DC"/>
    <w:rsid w:val="003120E2"/>
    <w:rsid w:val="003149D8"/>
    <w:rsid w:val="00314A33"/>
    <w:rsid w:val="00317D20"/>
    <w:rsid w:val="0032152C"/>
    <w:rsid w:val="0032222F"/>
    <w:rsid w:val="00323252"/>
    <w:rsid w:val="0032441B"/>
    <w:rsid w:val="00325D20"/>
    <w:rsid w:val="003271C0"/>
    <w:rsid w:val="00327867"/>
    <w:rsid w:val="00327BD2"/>
    <w:rsid w:val="0033029C"/>
    <w:rsid w:val="003325EB"/>
    <w:rsid w:val="003337AE"/>
    <w:rsid w:val="00333C52"/>
    <w:rsid w:val="00334B3A"/>
    <w:rsid w:val="00335225"/>
    <w:rsid w:val="00337E75"/>
    <w:rsid w:val="00341645"/>
    <w:rsid w:val="0034411B"/>
    <w:rsid w:val="00344235"/>
    <w:rsid w:val="00344835"/>
    <w:rsid w:val="00350196"/>
    <w:rsid w:val="00351170"/>
    <w:rsid w:val="003518A2"/>
    <w:rsid w:val="0035405A"/>
    <w:rsid w:val="00355546"/>
    <w:rsid w:val="003614A3"/>
    <w:rsid w:val="00361819"/>
    <w:rsid w:val="00362A19"/>
    <w:rsid w:val="00364202"/>
    <w:rsid w:val="003655E5"/>
    <w:rsid w:val="003657F7"/>
    <w:rsid w:val="0036634D"/>
    <w:rsid w:val="003704F5"/>
    <w:rsid w:val="00370A96"/>
    <w:rsid w:val="00370FFF"/>
    <w:rsid w:val="00373083"/>
    <w:rsid w:val="00373EDF"/>
    <w:rsid w:val="0037517E"/>
    <w:rsid w:val="00375EE5"/>
    <w:rsid w:val="003766E6"/>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27C"/>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0B4"/>
    <w:rsid w:val="003C6671"/>
    <w:rsid w:val="003D0957"/>
    <w:rsid w:val="003D5977"/>
    <w:rsid w:val="003E0AB1"/>
    <w:rsid w:val="003E1F5F"/>
    <w:rsid w:val="003E28B1"/>
    <w:rsid w:val="003E4B07"/>
    <w:rsid w:val="003E5F52"/>
    <w:rsid w:val="003E6283"/>
    <w:rsid w:val="003E65B9"/>
    <w:rsid w:val="003E6B40"/>
    <w:rsid w:val="003F0294"/>
    <w:rsid w:val="003F17CE"/>
    <w:rsid w:val="003F3329"/>
    <w:rsid w:val="003F4EB3"/>
    <w:rsid w:val="00400169"/>
    <w:rsid w:val="00400F8C"/>
    <w:rsid w:val="0040142F"/>
    <w:rsid w:val="004020AD"/>
    <w:rsid w:val="00402EAC"/>
    <w:rsid w:val="00403918"/>
    <w:rsid w:val="00404C11"/>
    <w:rsid w:val="004079CF"/>
    <w:rsid w:val="004108CB"/>
    <w:rsid w:val="00410DF0"/>
    <w:rsid w:val="004113FD"/>
    <w:rsid w:val="00411873"/>
    <w:rsid w:val="0041348E"/>
    <w:rsid w:val="00416E89"/>
    <w:rsid w:val="00420500"/>
    <w:rsid w:val="004229DF"/>
    <w:rsid w:val="00427293"/>
    <w:rsid w:val="00427AA3"/>
    <w:rsid w:val="00427CF5"/>
    <w:rsid w:val="00432B22"/>
    <w:rsid w:val="0043602F"/>
    <w:rsid w:val="004375A7"/>
    <w:rsid w:val="00443568"/>
    <w:rsid w:val="00445932"/>
    <w:rsid w:val="00446351"/>
    <w:rsid w:val="0044757A"/>
    <w:rsid w:val="004538FD"/>
    <w:rsid w:val="004552B0"/>
    <w:rsid w:val="00457BB1"/>
    <w:rsid w:val="00460D53"/>
    <w:rsid w:val="004666A6"/>
    <w:rsid w:val="00467B35"/>
    <w:rsid w:val="00470994"/>
    <w:rsid w:val="00473E7A"/>
    <w:rsid w:val="004744E0"/>
    <w:rsid w:val="004745F0"/>
    <w:rsid w:val="00474DD7"/>
    <w:rsid w:val="00476A71"/>
    <w:rsid w:val="004775F4"/>
    <w:rsid w:val="00480ADB"/>
    <w:rsid w:val="00481230"/>
    <w:rsid w:val="004832E8"/>
    <w:rsid w:val="004839E6"/>
    <w:rsid w:val="00484A61"/>
    <w:rsid w:val="00485AEC"/>
    <w:rsid w:val="0048775D"/>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4630"/>
    <w:rsid w:val="004D6089"/>
    <w:rsid w:val="004D760F"/>
    <w:rsid w:val="004E0111"/>
    <w:rsid w:val="004E0189"/>
    <w:rsid w:val="004E07BD"/>
    <w:rsid w:val="004E4648"/>
    <w:rsid w:val="004E611B"/>
    <w:rsid w:val="004F0D1B"/>
    <w:rsid w:val="004F1A32"/>
    <w:rsid w:val="004F1CFB"/>
    <w:rsid w:val="004F59A7"/>
    <w:rsid w:val="004F5D93"/>
    <w:rsid w:val="004F6447"/>
    <w:rsid w:val="00500F1E"/>
    <w:rsid w:val="00502B5D"/>
    <w:rsid w:val="00503B3B"/>
    <w:rsid w:val="00505298"/>
    <w:rsid w:val="00505881"/>
    <w:rsid w:val="005068E7"/>
    <w:rsid w:val="0050799C"/>
    <w:rsid w:val="00514262"/>
    <w:rsid w:val="00515348"/>
    <w:rsid w:val="00515BBE"/>
    <w:rsid w:val="005163D8"/>
    <w:rsid w:val="00516A6D"/>
    <w:rsid w:val="00520E40"/>
    <w:rsid w:val="00520FCD"/>
    <w:rsid w:val="005222D9"/>
    <w:rsid w:val="00526EE8"/>
    <w:rsid w:val="0053072F"/>
    <w:rsid w:val="00534C3B"/>
    <w:rsid w:val="0053512C"/>
    <w:rsid w:val="00536CBC"/>
    <w:rsid w:val="00543CB8"/>
    <w:rsid w:val="00545C86"/>
    <w:rsid w:val="005461AF"/>
    <w:rsid w:val="005478CF"/>
    <w:rsid w:val="00551A32"/>
    <w:rsid w:val="00552133"/>
    <w:rsid w:val="0055323B"/>
    <w:rsid w:val="00555C12"/>
    <w:rsid w:val="00556191"/>
    <w:rsid w:val="0055655F"/>
    <w:rsid w:val="00562BFD"/>
    <w:rsid w:val="00562EEE"/>
    <w:rsid w:val="00563D9D"/>
    <w:rsid w:val="00564922"/>
    <w:rsid w:val="00565370"/>
    <w:rsid w:val="005669BE"/>
    <w:rsid w:val="00572119"/>
    <w:rsid w:val="005738B4"/>
    <w:rsid w:val="00573D66"/>
    <w:rsid w:val="005764CA"/>
    <w:rsid w:val="00580505"/>
    <w:rsid w:val="005820D7"/>
    <w:rsid w:val="0058435B"/>
    <w:rsid w:val="0059042E"/>
    <w:rsid w:val="00590B6B"/>
    <w:rsid w:val="00593B4D"/>
    <w:rsid w:val="00595034"/>
    <w:rsid w:val="0059605C"/>
    <w:rsid w:val="00596AED"/>
    <w:rsid w:val="00597582"/>
    <w:rsid w:val="005A5312"/>
    <w:rsid w:val="005A5786"/>
    <w:rsid w:val="005A6B63"/>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5FD"/>
    <w:rsid w:val="005F270B"/>
    <w:rsid w:val="005F5F3D"/>
    <w:rsid w:val="005F7B9B"/>
    <w:rsid w:val="005F7D50"/>
    <w:rsid w:val="00601074"/>
    <w:rsid w:val="00602CA3"/>
    <w:rsid w:val="00604E8A"/>
    <w:rsid w:val="0060674C"/>
    <w:rsid w:val="00611A8B"/>
    <w:rsid w:val="00617099"/>
    <w:rsid w:val="006171F8"/>
    <w:rsid w:val="00621875"/>
    <w:rsid w:val="00622BFC"/>
    <w:rsid w:val="006260F2"/>
    <w:rsid w:val="0062671F"/>
    <w:rsid w:val="00630DFC"/>
    <w:rsid w:val="00631346"/>
    <w:rsid w:val="006344FE"/>
    <w:rsid w:val="00634A70"/>
    <w:rsid w:val="00634BC1"/>
    <w:rsid w:val="00636552"/>
    <w:rsid w:val="0064063F"/>
    <w:rsid w:val="0064089E"/>
    <w:rsid w:val="00641EFE"/>
    <w:rsid w:val="00642E59"/>
    <w:rsid w:val="006433A9"/>
    <w:rsid w:val="006435C1"/>
    <w:rsid w:val="006440FB"/>
    <w:rsid w:val="00645C3B"/>
    <w:rsid w:val="006464EC"/>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3D00"/>
    <w:rsid w:val="006A7DFF"/>
    <w:rsid w:val="006B3FC1"/>
    <w:rsid w:val="006B55FA"/>
    <w:rsid w:val="006B58B3"/>
    <w:rsid w:val="006C1308"/>
    <w:rsid w:val="006C313B"/>
    <w:rsid w:val="006C3C2B"/>
    <w:rsid w:val="006C48C2"/>
    <w:rsid w:val="006C5543"/>
    <w:rsid w:val="006C5EA4"/>
    <w:rsid w:val="006C6588"/>
    <w:rsid w:val="006C758D"/>
    <w:rsid w:val="006C7D46"/>
    <w:rsid w:val="006D1D09"/>
    <w:rsid w:val="006D487E"/>
    <w:rsid w:val="006D50DF"/>
    <w:rsid w:val="006D77A4"/>
    <w:rsid w:val="006E2B6C"/>
    <w:rsid w:val="006E3877"/>
    <w:rsid w:val="006E63F5"/>
    <w:rsid w:val="006E70A7"/>
    <w:rsid w:val="006F27E8"/>
    <w:rsid w:val="006F5744"/>
    <w:rsid w:val="00700C81"/>
    <w:rsid w:val="00706601"/>
    <w:rsid w:val="00711021"/>
    <w:rsid w:val="00711354"/>
    <w:rsid w:val="007127CF"/>
    <w:rsid w:val="00714E7C"/>
    <w:rsid w:val="00715448"/>
    <w:rsid w:val="0071679F"/>
    <w:rsid w:val="00720937"/>
    <w:rsid w:val="00722FF7"/>
    <w:rsid w:val="00724238"/>
    <w:rsid w:val="00727120"/>
    <w:rsid w:val="007305E3"/>
    <w:rsid w:val="007330B4"/>
    <w:rsid w:val="00733BC4"/>
    <w:rsid w:val="00733BCE"/>
    <w:rsid w:val="007347F4"/>
    <w:rsid w:val="007373F3"/>
    <w:rsid w:val="007418F7"/>
    <w:rsid w:val="00742583"/>
    <w:rsid w:val="007427E1"/>
    <w:rsid w:val="00742AEF"/>
    <w:rsid w:val="0074334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5925"/>
    <w:rsid w:val="00797696"/>
    <w:rsid w:val="007A1F8F"/>
    <w:rsid w:val="007A2046"/>
    <w:rsid w:val="007A3041"/>
    <w:rsid w:val="007A3DFE"/>
    <w:rsid w:val="007A3E69"/>
    <w:rsid w:val="007B00B4"/>
    <w:rsid w:val="007B33E2"/>
    <w:rsid w:val="007B3AF9"/>
    <w:rsid w:val="007B47C5"/>
    <w:rsid w:val="007B4CF9"/>
    <w:rsid w:val="007C0D6E"/>
    <w:rsid w:val="007C271A"/>
    <w:rsid w:val="007C6279"/>
    <w:rsid w:val="007C7E68"/>
    <w:rsid w:val="007D5ACB"/>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6AB0"/>
    <w:rsid w:val="007F6EF3"/>
    <w:rsid w:val="007F7D89"/>
    <w:rsid w:val="00803E93"/>
    <w:rsid w:val="00805A33"/>
    <w:rsid w:val="00815B5F"/>
    <w:rsid w:val="00821AE4"/>
    <w:rsid w:val="008230EF"/>
    <w:rsid w:val="00823772"/>
    <w:rsid w:val="00825AE3"/>
    <w:rsid w:val="00825E6B"/>
    <w:rsid w:val="00826891"/>
    <w:rsid w:val="0083078A"/>
    <w:rsid w:val="00836063"/>
    <w:rsid w:val="00837B9E"/>
    <w:rsid w:val="008409A0"/>
    <w:rsid w:val="00840BFF"/>
    <w:rsid w:val="0084638B"/>
    <w:rsid w:val="00847AE2"/>
    <w:rsid w:val="00850348"/>
    <w:rsid w:val="00852D37"/>
    <w:rsid w:val="008579FD"/>
    <w:rsid w:val="00862F76"/>
    <w:rsid w:val="0086348B"/>
    <w:rsid w:val="00865AA6"/>
    <w:rsid w:val="00865F10"/>
    <w:rsid w:val="00866086"/>
    <w:rsid w:val="00866207"/>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5231"/>
    <w:rsid w:val="008A7B7B"/>
    <w:rsid w:val="008A7C97"/>
    <w:rsid w:val="008B2AC1"/>
    <w:rsid w:val="008B4C48"/>
    <w:rsid w:val="008C1F71"/>
    <w:rsid w:val="008C296F"/>
    <w:rsid w:val="008C2BE6"/>
    <w:rsid w:val="008C5AD9"/>
    <w:rsid w:val="008D2207"/>
    <w:rsid w:val="008D4858"/>
    <w:rsid w:val="008D4DA6"/>
    <w:rsid w:val="008D5D65"/>
    <w:rsid w:val="008D7AAD"/>
    <w:rsid w:val="008E0B2D"/>
    <w:rsid w:val="008E11B2"/>
    <w:rsid w:val="008E2669"/>
    <w:rsid w:val="008E2F7E"/>
    <w:rsid w:val="008E416C"/>
    <w:rsid w:val="008E6F5B"/>
    <w:rsid w:val="008F04D1"/>
    <w:rsid w:val="008F6EB7"/>
    <w:rsid w:val="00900F50"/>
    <w:rsid w:val="0090214F"/>
    <w:rsid w:val="0090370E"/>
    <w:rsid w:val="009053DC"/>
    <w:rsid w:val="00905F7B"/>
    <w:rsid w:val="009122AC"/>
    <w:rsid w:val="00912921"/>
    <w:rsid w:val="00912DA3"/>
    <w:rsid w:val="00920D53"/>
    <w:rsid w:val="00923B9D"/>
    <w:rsid w:val="00925F56"/>
    <w:rsid w:val="00930478"/>
    <w:rsid w:val="00933AED"/>
    <w:rsid w:val="00934F1F"/>
    <w:rsid w:val="00937E15"/>
    <w:rsid w:val="00943AAA"/>
    <w:rsid w:val="009449D1"/>
    <w:rsid w:val="00945FB6"/>
    <w:rsid w:val="00950270"/>
    <w:rsid w:val="00950AF1"/>
    <w:rsid w:val="00950E53"/>
    <w:rsid w:val="0095542B"/>
    <w:rsid w:val="0096239F"/>
    <w:rsid w:val="00963D9A"/>
    <w:rsid w:val="009670DA"/>
    <w:rsid w:val="0097129B"/>
    <w:rsid w:val="0097362E"/>
    <w:rsid w:val="00975356"/>
    <w:rsid w:val="009754B9"/>
    <w:rsid w:val="0097752B"/>
    <w:rsid w:val="00977649"/>
    <w:rsid w:val="00977F3D"/>
    <w:rsid w:val="0098253A"/>
    <w:rsid w:val="0098457C"/>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C0F9E"/>
    <w:rsid w:val="009C17B7"/>
    <w:rsid w:val="009C5874"/>
    <w:rsid w:val="009C61B9"/>
    <w:rsid w:val="009C6ED2"/>
    <w:rsid w:val="009C7AE6"/>
    <w:rsid w:val="009D0803"/>
    <w:rsid w:val="009D39E7"/>
    <w:rsid w:val="009D4081"/>
    <w:rsid w:val="009D57F4"/>
    <w:rsid w:val="009E0BC7"/>
    <w:rsid w:val="009E1ADA"/>
    <w:rsid w:val="009E2BF6"/>
    <w:rsid w:val="009E5DAC"/>
    <w:rsid w:val="009E5F31"/>
    <w:rsid w:val="009F0594"/>
    <w:rsid w:val="009F3A00"/>
    <w:rsid w:val="009F460F"/>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044A"/>
    <w:rsid w:val="00AF2DDC"/>
    <w:rsid w:val="00B00B9F"/>
    <w:rsid w:val="00B03CBE"/>
    <w:rsid w:val="00B044A1"/>
    <w:rsid w:val="00B04605"/>
    <w:rsid w:val="00B04CF3"/>
    <w:rsid w:val="00B0561D"/>
    <w:rsid w:val="00B1135C"/>
    <w:rsid w:val="00B144D8"/>
    <w:rsid w:val="00B16D4D"/>
    <w:rsid w:val="00B16E62"/>
    <w:rsid w:val="00B173BD"/>
    <w:rsid w:val="00B201ED"/>
    <w:rsid w:val="00B20B96"/>
    <w:rsid w:val="00B23167"/>
    <w:rsid w:val="00B23CA5"/>
    <w:rsid w:val="00B26096"/>
    <w:rsid w:val="00B30B14"/>
    <w:rsid w:val="00B32616"/>
    <w:rsid w:val="00B373BC"/>
    <w:rsid w:val="00B41A0C"/>
    <w:rsid w:val="00B424D8"/>
    <w:rsid w:val="00B444EA"/>
    <w:rsid w:val="00B445FE"/>
    <w:rsid w:val="00B50F48"/>
    <w:rsid w:val="00B52589"/>
    <w:rsid w:val="00B53441"/>
    <w:rsid w:val="00B53E4A"/>
    <w:rsid w:val="00B55D47"/>
    <w:rsid w:val="00B56363"/>
    <w:rsid w:val="00B56FFD"/>
    <w:rsid w:val="00B6024D"/>
    <w:rsid w:val="00B62708"/>
    <w:rsid w:val="00B65A9D"/>
    <w:rsid w:val="00B70A2C"/>
    <w:rsid w:val="00B71F04"/>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C6A2A"/>
    <w:rsid w:val="00BD2FA4"/>
    <w:rsid w:val="00BE55A6"/>
    <w:rsid w:val="00BE5A31"/>
    <w:rsid w:val="00BF1DA0"/>
    <w:rsid w:val="00BF5D51"/>
    <w:rsid w:val="00BF7704"/>
    <w:rsid w:val="00C016AE"/>
    <w:rsid w:val="00C02889"/>
    <w:rsid w:val="00C028AE"/>
    <w:rsid w:val="00C02CE3"/>
    <w:rsid w:val="00C035EC"/>
    <w:rsid w:val="00C1414F"/>
    <w:rsid w:val="00C167B2"/>
    <w:rsid w:val="00C174DE"/>
    <w:rsid w:val="00C240E8"/>
    <w:rsid w:val="00C26FCC"/>
    <w:rsid w:val="00C30004"/>
    <w:rsid w:val="00C33EFF"/>
    <w:rsid w:val="00C34DC1"/>
    <w:rsid w:val="00C36BCA"/>
    <w:rsid w:val="00C40636"/>
    <w:rsid w:val="00C413AC"/>
    <w:rsid w:val="00C41EB4"/>
    <w:rsid w:val="00C434E2"/>
    <w:rsid w:val="00C43948"/>
    <w:rsid w:val="00C551CB"/>
    <w:rsid w:val="00C673BF"/>
    <w:rsid w:val="00C70526"/>
    <w:rsid w:val="00C721EF"/>
    <w:rsid w:val="00C73AF4"/>
    <w:rsid w:val="00C769F9"/>
    <w:rsid w:val="00C77122"/>
    <w:rsid w:val="00C7733C"/>
    <w:rsid w:val="00C83124"/>
    <w:rsid w:val="00C85354"/>
    <w:rsid w:val="00C85B00"/>
    <w:rsid w:val="00C910AF"/>
    <w:rsid w:val="00C91DDE"/>
    <w:rsid w:val="00C9269C"/>
    <w:rsid w:val="00C92F2E"/>
    <w:rsid w:val="00C9361A"/>
    <w:rsid w:val="00CA62EC"/>
    <w:rsid w:val="00CB1D5F"/>
    <w:rsid w:val="00CB39CF"/>
    <w:rsid w:val="00CB3FAB"/>
    <w:rsid w:val="00CC24D5"/>
    <w:rsid w:val="00CC3BE8"/>
    <w:rsid w:val="00CC3EDB"/>
    <w:rsid w:val="00CC646A"/>
    <w:rsid w:val="00CD0337"/>
    <w:rsid w:val="00CD1A00"/>
    <w:rsid w:val="00CE00A0"/>
    <w:rsid w:val="00CE0B1F"/>
    <w:rsid w:val="00CE2851"/>
    <w:rsid w:val="00CE45E6"/>
    <w:rsid w:val="00CE540A"/>
    <w:rsid w:val="00CE63DD"/>
    <w:rsid w:val="00CF0B2C"/>
    <w:rsid w:val="00CF0E06"/>
    <w:rsid w:val="00CF25EE"/>
    <w:rsid w:val="00CF47DC"/>
    <w:rsid w:val="00CF5872"/>
    <w:rsid w:val="00CF7821"/>
    <w:rsid w:val="00D07E16"/>
    <w:rsid w:val="00D11189"/>
    <w:rsid w:val="00D11E81"/>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51A6A"/>
    <w:rsid w:val="00D52482"/>
    <w:rsid w:val="00D60F0E"/>
    <w:rsid w:val="00D6207B"/>
    <w:rsid w:val="00D6277B"/>
    <w:rsid w:val="00D62A9E"/>
    <w:rsid w:val="00D64869"/>
    <w:rsid w:val="00D66929"/>
    <w:rsid w:val="00D70080"/>
    <w:rsid w:val="00D705AA"/>
    <w:rsid w:val="00D70B62"/>
    <w:rsid w:val="00D72B18"/>
    <w:rsid w:val="00D73899"/>
    <w:rsid w:val="00D76DA2"/>
    <w:rsid w:val="00D82493"/>
    <w:rsid w:val="00D82E03"/>
    <w:rsid w:val="00D84EA0"/>
    <w:rsid w:val="00D94D8B"/>
    <w:rsid w:val="00DA0761"/>
    <w:rsid w:val="00DA46DB"/>
    <w:rsid w:val="00DA58C7"/>
    <w:rsid w:val="00DA748C"/>
    <w:rsid w:val="00DA74E4"/>
    <w:rsid w:val="00DB4CBB"/>
    <w:rsid w:val="00DB57C8"/>
    <w:rsid w:val="00DB7EB2"/>
    <w:rsid w:val="00DC310E"/>
    <w:rsid w:val="00DC3A7F"/>
    <w:rsid w:val="00DC3AEF"/>
    <w:rsid w:val="00DC487B"/>
    <w:rsid w:val="00DC5353"/>
    <w:rsid w:val="00DD1596"/>
    <w:rsid w:val="00DD2373"/>
    <w:rsid w:val="00DE094B"/>
    <w:rsid w:val="00DE3376"/>
    <w:rsid w:val="00DE6A88"/>
    <w:rsid w:val="00DF2517"/>
    <w:rsid w:val="00DF4ECC"/>
    <w:rsid w:val="00DF5CBE"/>
    <w:rsid w:val="00DF78A9"/>
    <w:rsid w:val="00E0117B"/>
    <w:rsid w:val="00E018DB"/>
    <w:rsid w:val="00E03255"/>
    <w:rsid w:val="00E04810"/>
    <w:rsid w:val="00E057C4"/>
    <w:rsid w:val="00E05BE1"/>
    <w:rsid w:val="00E05E63"/>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77A9A"/>
    <w:rsid w:val="00E82438"/>
    <w:rsid w:val="00E836C8"/>
    <w:rsid w:val="00E83B9F"/>
    <w:rsid w:val="00E84420"/>
    <w:rsid w:val="00E8518E"/>
    <w:rsid w:val="00E8735D"/>
    <w:rsid w:val="00E8758C"/>
    <w:rsid w:val="00E91CAB"/>
    <w:rsid w:val="00E93F10"/>
    <w:rsid w:val="00EA33E1"/>
    <w:rsid w:val="00EA38A5"/>
    <w:rsid w:val="00EA493C"/>
    <w:rsid w:val="00EA77FC"/>
    <w:rsid w:val="00EB0610"/>
    <w:rsid w:val="00EB2743"/>
    <w:rsid w:val="00EB27F4"/>
    <w:rsid w:val="00EC0610"/>
    <w:rsid w:val="00EC089D"/>
    <w:rsid w:val="00EC1A36"/>
    <w:rsid w:val="00EC30CA"/>
    <w:rsid w:val="00EC4047"/>
    <w:rsid w:val="00EC54F6"/>
    <w:rsid w:val="00EC739A"/>
    <w:rsid w:val="00ED418B"/>
    <w:rsid w:val="00ED560D"/>
    <w:rsid w:val="00ED566C"/>
    <w:rsid w:val="00ED5DD4"/>
    <w:rsid w:val="00EE1F4D"/>
    <w:rsid w:val="00EE3664"/>
    <w:rsid w:val="00EE3A2E"/>
    <w:rsid w:val="00EE3D61"/>
    <w:rsid w:val="00EE64E1"/>
    <w:rsid w:val="00EE6655"/>
    <w:rsid w:val="00EE67DE"/>
    <w:rsid w:val="00EE7193"/>
    <w:rsid w:val="00EE71C1"/>
    <w:rsid w:val="00EF055C"/>
    <w:rsid w:val="00EF577B"/>
    <w:rsid w:val="00EF5904"/>
    <w:rsid w:val="00F00E36"/>
    <w:rsid w:val="00F034F6"/>
    <w:rsid w:val="00F03828"/>
    <w:rsid w:val="00F06862"/>
    <w:rsid w:val="00F0755C"/>
    <w:rsid w:val="00F12057"/>
    <w:rsid w:val="00F13A46"/>
    <w:rsid w:val="00F14653"/>
    <w:rsid w:val="00F15708"/>
    <w:rsid w:val="00F2043B"/>
    <w:rsid w:val="00F33524"/>
    <w:rsid w:val="00F34485"/>
    <w:rsid w:val="00F36D7D"/>
    <w:rsid w:val="00F40AA0"/>
    <w:rsid w:val="00F40ACA"/>
    <w:rsid w:val="00F41678"/>
    <w:rsid w:val="00F44E37"/>
    <w:rsid w:val="00F45576"/>
    <w:rsid w:val="00F4678F"/>
    <w:rsid w:val="00F52302"/>
    <w:rsid w:val="00F52574"/>
    <w:rsid w:val="00F550F6"/>
    <w:rsid w:val="00F5779D"/>
    <w:rsid w:val="00F57D89"/>
    <w:rsid w:val="00F57E7C"/>
    <w:rsid w:val="00F611BF"/>
    <w:rsid w:val="00F70631"/>
    <w:rsid w:val="00F72882"/>
    <w:rsid w:val="00F73B5F"/>
    <w:rsid w:val="00F75AE4"/>
    <w:rsid w:val="00F76BC1"/>
    <w:rsid w:val="00F77B13"/>
    <w:rsid w:val="00F82680"/>
    <w:rsid w:val="00F841D2"/>
    <w:rsid w:val="00F86DF2"/>
    <w:rsid w:val="00F906F9"/>
    <w:rsid w:val="00F91A96"/>
    <w:rsid w:val="00F92BAF"/>
    <w:rsid w:val="00F92F3C"/>
    <w:rsid w:val="00F93058"/>
    <w:rsid w:val="00F9470E"/>
    <w:rsid w:val="00FA086C"/>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2E57"/>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714524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730808481">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0048662">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75655469">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3644261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13474173">
      <w:bodyDiv w:val="1"/>
      <w:marLeft w:val="0"/>
      <w:marRight w:val="0"/>
      <w:marTop w:val="0"/>
      <w:marBottom w:val="0"/>
      <w:divBdr>
        <w:top w:val="none" w:sz="0" w:space="0" w:color="auto"/>
        <w:left w:val="none" w:sz="0" w:space="0" w:color="auto"/>
        <w:bottom w:val="none" w:sz="0" w:space="0" w:color="auto"/>
        <w:right w:val="none" w:sz="0" w:space="0" w:color="auto"/>
      </w:divBdr>
    </w:div>
    <w:div w:id="1927222756">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083260735">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BAAE-18E5-5B44-B829-B0B88DF2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1627</Words>
  <Characters>9275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Gomez</dc:creator>
  <cp:lastModifiedBy>Microsoft Office User</cp:lastModifiedBy>
  <cp:revision>4</cp:revision>
  <dcterms:created xsi:type="dcterms:W3CDTF">2018-06-20T00:18:00Z</dcterms:created>
  <dcterms:modified xsi:type="dcterms:W3CDTF">2018-06-21T00:40:00Z</dcterms:modified>
</cp:coreProperties>
</file>